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277AA" w14:textId="77777777" w:rsidR="00094DC1" w:rsidRPr="00094DC1" w:rsidRDefault="00094DC1" w:rsidP="00094DC1">
      <w:pPr>
        <w:keepNext/>
        <w:suppressAutoHyphens/>
        <w:spacing w:before="120" w:after="0" w:line="360" w:lineRule="auto"/>
        <w:jc w:val="center"/>
        <w:rPr>
          <w:rFonts w:ascii="Times" w:eastAsia="Times New Roman" w:hAnsi="Times" w:cs="Times New Roman"/>
          <w:b/>
          <w:bCs/>
          <w:caps/>
          <w:kern w:val="24"/>
          <w:lang w:eastAsia="pl-PL"/>
          <w14:ligatures w14:val="none"/>
        </w:rPr>
      </w:pPr>
      <w:r w:rsidRPr="00094DC1">
        <w:rPr>
          <w:rFonts w:ascii="Times" w:eastAsia="Times New Roman" w:hAnsi="Times" w:cs="Times New Roman"/>
          <w:b/>
          <w:bCs/>
          <w:caps/>
          <w:kern w:val="24"/>
          <w:lang w:eastAsia="pl-PL"/>
          <w14:ligatures w14:val="none"/>
        </w:rPr>
        <w:t>Uzasadnienie</w:t>
      </w:r>
    </w:p>
    <w:p w14:paraId="55D22BB3"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 xml:space="preserve">Projektowane rozporządzenie Ministra Zdrowia w sprawie kursu reedukacyjnego </w:t>
      </w:r>
      <w:r w:rsidRPr="00094DC1">
        <w:rPr>
          <w:rFonts w:ascii="Times" w:eastAsia="Times New Roman" w:hAnsi="Times" w:cs="Arial"/>
          <w:kern w:val="0"/>
          <w:szCs w:val="20"/>
          <w:lang w:eastAsia="pl-PL"/>
          <w14:ligatures w14:val="none"/>
        </w:rPr>
        <w:br/>
        <w:t xml:space="preserve">w zakresie problematyki przeciwalkoholowej i przeciwdziałania narkomanii oraz szczegółowych warunków i trybu kierowania na badania lekarskie lub badania psychologiczne w zakresie psychologii transportu, jest wydawane na podstawie upoważnienia ustawowego zawartego w art. 105 ust. 5 ustawy z dnia 5 stycznia 2011 r. o kierujących pojazdami </w:t>
      </w:r>
      <w:r w:rsidRPr="00094DC1">
        <w:rPr>
          <w:rFonts w:ascii="Times" w:eastAsia="Times New Roman" w:hAnsi="Times" w:cs="Arial"/>
          <w:kern w:val="0"/>
          <w:szCs w:val="20"/>
          <w:lang w:eastAsia="pl-PL"/>
          <w14:ligatures w14:val="none"/>
        </w:rPr>
        <w:br/>
        <w:t xml:space="preserve">(Dz. U. z 2025 r. poz. 1226 i …). </w:t>
      </w:r>
    </w:p>
    <w:p w14:paraId="7AE35408"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Konieczność jego wydania wynika ze zmiany upoważnienia ustawowego zawartego art. 105 ust. 5 ustawy z dnia 5 stycznia 2011 r. o kierujących pojazdami wprowadzonej przez art. 4 pkt 30 ustawy z dnia 17 października 2025 r. o zmianie ustawy – Prawo o ruchu drogowym oraz niektórych innych ustaw (Dz. U. poz. …).</w:t>
      </w:r>
    </w:p>
    <w:p w14:paraId="7E1BA738" w14:textId="68D15F53"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Projektowane rozporządzenie w większości uwzględnia dotychczasowe rozwiązania przyjęte w rozporządzeniu Ministra Zdrowia z dnia 3 grudnia 2021 r. w sprawie kursu reedukacyjnego w zakresie problematyki przeciwalkoholowej i przeciwdziałania narkomanii oraz szczegółowych warunków i trybu kierowania na badania lekarskie lub badania psychologiczne w zakresie psychologii transportu (Dz. U. z 2023 r. poz. 1629)</w:t>
      </w:r>
      <w:r w:rsidR="005025E4">
        <w:rPr>
          <w:rFonts w:ascii="Times" w:eastAsia="Times New Roman" w:hAnsi="Times" w:cs="Arial"/>
          <w:kern w:val="0"/>
          <w:szCs w:val="20"/>
          <w:lang w:eastAsia="pl-PL"/>
          <w14:ligatures w14:val="none"/>
        </w:rPr>
        <w:t>, które obowiązują od dnia 5 grudnia 2021 r</w:t>
      </w:r>
      <w:r w:rsidRPr="00094DC1">
        <w:rPr>
          <w:rFonts w:ascii="Times" w:eastAsia="Times New Roman" w:hAnsi="Times" w:cs="Arial"/>
          <w:kern w:val="0"/>
          <w:szCs w:val="20"/>
          <w:lang w:eastAsia="pl-PL"/>
          <w14:ligatures w14:val="none"/>
        </w:rPr>
        <w:t xml:space="preserve">. </w:t>
      </w:r>
    </w:p>
    <w:p w14:paraId="05EB1A57"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 xml:space="preserve">Projektowane rozporządzenie zmienia wysokość opłaty za kurs reedukacyjny w zakresie problematyki przeciwalkoholowej i przeciwdziałania narkomanii, zwany dalej „kursem reedukacyjnym”, która nie może przekroczyć wysokości minimalnego wynagrodzenia ustalonego w trybie art. 2 i art. 4 ustawy z dnia 10 października 2002 r. o minimalnym wynagrodzeniu za pracę (Dz. U. z 2024 r. poz. 1773). </w:t>
      </w:r>
    </w:p>
    <w:p w14:paraId="275E2CFC"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 xml:space="preserve">Mając na uwadze działania na rzecz poprawy bezpieczeństwa na drogach oraz ograniczenie skutków wynikających z wypadków spowodowanych przez nietrzeźwych kierowców za konieczne uważa się wprowadzenie działań prewencyjnych przez odpowiednią dolegliwość finansową, mogącą skutkować zniechęceniem do kierowania pojazdami pod wpływem alkoholu, narkotyków lub innych środków odurzających. Z tych względów proponuję się, aby wysokość opłaty za kurs reedukacyjny wzrosła z 500 zł do 2500 zł. Ustalona wysokość opłaty umożliwi także pokrycie całości kosztów przygotowania i przeprowadzenia wskazanych kursów reedukacyjnych. </w:t>
      </w:r>
    </w:p>
    <w:p w14:paraId="62F08DEC"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lastRenderedPageBreak/>
        <w:t xml:space="preserve">Obecnie kierowca, który kierował pojazdem w stanie nietrzeźwości, w stanie po użyciu alkoholu lub środka odurzającego i został skierowany na ukończenie kursu reedukacyjnego w zakresie problematyki przeciwalkoholowej i przeciwdziałania narkomanii, jest obowiązany do uiszczenia opłaty za kurs reedukacyjny (której wysokość, stosownie do obecnego art. 105 ust. 5 pkt 2 ustawy z dnia 5 stycznia 2011 r. o kierujących pojazdami, nie może przekroczyć 500 zł), która jest nieadekwatna do obecnych realiów ekonomicznych i społecznych. Społeczeństwo zdecydowanie potępia kierowanie pojazdami w stanie nietrzeźwości, w stanie po użyciu alkoholu lub środka odurzającego, zatem opłata za kurs reedukacyjny nie może być zbyt niska. Ponadto szkolenia w ramach kursu reedukacyjnego są prowadzone przez wysoko wykwalifikowanych specjalistów, legitymujących się wyższym wykształceniem oraz ukończonymi podyplomowymi studiami specjalistycznymi lub specjalistycznymi szkoleniami w zakresie profilaktyki i rozwiązywania problemów uzależnień lub odpowiednim doświadczeniem w prowadzeniu szkoleń w zakresie profilaktyki i rozwiązywania problemów alkoholowych lub przeciwdziałania narkomanii, co również nie powinno pozostawać bez znaczenia na koszty ponoszone przez kierowcę odbywającego kurs reedukacyjny. </w:t>
      </w:r>
    </w:p>
    <w:p w14:paraId="4181706C"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Niezależnie od powyższego proponuje się w załączniku nr 1, stanowiącym SZCZEGÓŁOWY PROGRAM KURSU REEDUKACYJNEGO W ZAKRESIE PROBLEMATYKI PRZECIWALKOHOLOWEJ I PRZECIWDZIAŁANIA NARKOMANII, w pkt 3 „Wykład dotyczący problemów związanych z używaniem alkoholu, środków działających podobnie do alkoholu, na którym są omawiane:” dodać ppkt 4 w zakresie wpływu alkoholu i środków działających podobnie do alkoholu na rozwój chorób sercowo-naczyniowych oraz chorób onkologicznych. Dodanie powyższego zwiększa wartość edukacyjną kursu, ponieważ uczestnicy powinni być świadomi nie tylko skutków psychologicznych i behawioralnych uzależnień, ale także poważnych konsekwencji zdrowotnych. Nadużywanie alkoholu i substancji psychoaktywnych jest istotnym czynnikiem ryzyka chorób serca (np. nadciśnienia, kardiomiopatii, zaburzeń rytmu) oraz chorób nowotworowych (np. rak jamy ustnej, przełyku, wątroby). Uwzględnienie tych informacji może wzmocnić motywację do zmiany zachowań, podkreślając długofalowe skutki dla życia i zdrowia.</w:t>
      </w:r>
    </w:p>
    <w:p w14:paraId="1DC2C956"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Proponuje się, że rozporządzenie wejdzie po upływie 14 dni od dnia ogłoszenia.</w:t>
      </w:r>
    </w:p>
    <w:p w14:paraId="54B2A382"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Projekt rozporządzenia nie będzie miał wpływu na dużych, średnich i małych przedsiębiorców, a także na mikroprzedsiębiorców.</w:t>
      </w:r>
    </w:p>
    <w:p w14:paraId="6437A610"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Projekt rozporządzenia nie jest sprzeczny z prawem Unii Europejskiej.</w:t>
      </w:r>
    </w:p>
    <w:p w14:paraId="45EAACF9"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 xml:space="preserve">Projekt rozporządzenia nie wymaga przedstawienia właściwym organom i instytucjom Unii Europejskiej, w tym Europejskiemu Bankowi Centralnemu, w celu uzyskania opinii, dokonania powiadomienia, konsultacji albo uzgodnienia. Natomiast rozporządzenie niezwłocznie będzie przekazane Komisji Europejskiej. </w:t>
      </w:r>
    </w:p>
    <w:p w14:paraId="56FA9B48"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Projekt rozporządzenia nie zawiera przepisów technicznych w rozumieniu przepisów rozporządzenia Rady Ministrów z dnia 23 grudnia 2002 r. w sprawie sposobu funkcjonowania krajowego systemu notyfikacji norm i aktów prawnych (Dz. U. poz. 2039 oraz z 2004 r. poz. 597) i w związku z tym nie podlega notyfikacji.</w:t>
      </w:r>
    </w:p>
    <w:p w14:paraId="6723F64A"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Projekt rozporządzenia nie zawiera wymogów nakładanych na usługodawców podlegających notyfikacji, o której mowa w art. 15 ust. 7 i art. 39 ust. 5 dyrektywy 2006/123/WE Parlamentu Europejskiego i Rady z dnia 12 grudnia 2006 r. dotyczącej usług na rynku wewnętrznym (Dz. Urz. UE L 376 z 27.12.2006, str. 36).</w:t>
      </w:r>
    </w:p>
    <w:p w14:paraId="69AC6C9E"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Projekt rozporządzenia nie wywiera wpływu na obszar danych osobowych. W związku z tym nie przeprowadzono oceny skutków dla 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p w14:paraId="16CFCD48" w14:textId="77777777" w:rsidR="00094DC1" w:rsidRPr="00094DC1" w:rsidRDefault="00094DC1" w:rsidP="00094DC1">
      <w:pPr>
        <w:suppressAutoHyphens/>
        <w:autoSpaceDE w:val="0"/>
        <w:autoSpaceDN w:val="0"/>
        <w:adjustRightInd w:val="0"/>
        <w:spacing w:before="120" w:after="0" w:line="360" w:lineRule="auto"/>
        <w:ind w:firstLine="510"/>
        <w:jc w:val="both"/>
        <w:rPr>
          <w:rFonts w:ascii="Times" w:eastAsia="Times New Roman" w:hAnsi="Times" w:cs="Arial"/>
          <w:kern w:val="0"/>
          <w:szCs w:val="20"/>
          <w:lang w:eastAsia="pl-PL"/>
          <w14:ligatures w14:val="none"/>
        </w:rPr>
      </w:pPr>
      <w:r w:rsidRPr="00094DC1">
        <w:rPr>
          <w:rFonts w:ascii="Times" w:eastAsia="Times New Roman" w:hAnsi="Times" w:cs="Arial"/>
          <w:kern w:val="0"/>
          <w:szCs w:val="20"/>
          <w:lang w:eastAsia="pl-PL"/>
          <w14:ligatures w14:val="none"/>
        </w:rPr>
        <w:t>Nie ma możliwości podjęcia alternatywnych w stosunku do projektowanego rozporządzenia środków umożliwiających osiągnięcie zamierzonego celu.</w:t>
      </w:r>
    </w:p>
    <w:p w14:paraId="58771735" w14:textId="77777777" w:rsidR="00681E0B" w:rsidRDefault="00681E0B"/>
    <w:sectPr w:rsidR="00681E0B" w:rsidSect="00094DC1">
      <w:headerReference w:type="default" r:id="rId6"/>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E7FF2" w14:textId="77777777" w:rsidR="001953FB" w:rsidRDefault="001953FB">
      <w:pPr>
        <w:spacing w:after="0" w:line="240" w:lineRule="auto"/>
      </w:pPr>
      <w:r>
        <w:separator/>
      </w:r>
    </w:p>
  </w:endnote>
  <w:endnote w:type="continuationSeparator" w:id="0">
    <w:p w14:paraId="30559E6F" w14:textId="77777777" w:rsidR="001953FB" w:rsidRDefault="00195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265B8" w14:textId="77777777" w:rsidR="001953FB" w:rsidRDefault="001953FB">
      <w:pPr>
        <w:spacing w:after="0" w:line="240" w:lineRule="auto"/>
      </w:pPr>
      <w:r>
        <w:separator/>
      </w:r>
    </w:p>
  </w:footnote>
  <w:footnote w:type="continuationSeparator" w:id="0">
    <w:p w14:paraId="6D676DDA" w14:textId="77777777" w:rsidR="001953FB" w:rsidRDefault="00195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FB81" w14:textId="77777777" w:rsidR="00094DC1" w:rsidRPr="00B371CC" w:rsidRDefault="00094DC1" w:rsidP="00B371CC">
    <w:pPr>
      <w:pStyle w:val="Nagwek"/>
      <w:jc w:val="center"/>
    </w:pPr>
    <w:r>
      <w:t xml:space="preserve">– </w:t>
    </w:r>
    <w:r>
      <w:fldChar w:fldCharType="begin"/>
    </w:r>
    <w:r>
      <w:instrText xml:space="preserve"> PAGE  \* MERGEFORMAT </w:instrText>
    </w:r>
    <w:r>
      <w:fldChar w:fldCharType="separate"/>
    </w:r>
    <w:r>
      <w:rPr>
        <w:noProof/>
      </w:rPr>
      <w:t>5</w:t>
    </w:r>
    <w:r>
      <w:rPr>
        <w:noProof/>
      </w:rPr>
      <w:fldChar w:fldCharType="end"/>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DC1"/>
    <w:rsid w:val="00094DC1"/>
    <w:rsid w:val="001953FB"/>
    <w:rsid w:val="002F76B1"/>
    <w:rsid w:val="003530FB"/>
    <w:rsid w:val="005025E4"/>
    <w:rsid w:val="005B6531"/>
    <w:rsid w:val="006322AC"/>
    <w:rsid w:val="00681E0B"/>
    <w:rsid w:val="006B4C48"/>
    <w:rsid w:val="00FA5B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5AB82"/>
  <w15:chartTrackingRefBased/>
  <w15:docId w15:val="{5A563DA5-EA1D-4BDD-A7E1-DDDDD06D6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94D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94D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94DC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94DC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94DC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94DC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94DC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94DC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94DC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94DC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94DC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94DC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94DC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94DC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94DC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94DC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94DC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94DC1"/>
    <w:rPr>
      <w:rFonts w:eastAsiaTheme="majorEastAsia" w:cstheme="majorBidi"/>
      <w:color w:val="272727" w:themeColor="text1" w:themeTint="D8"/>
    </w:rPr>
  </w:style>
  <w:style w:type="paragraph" w:styleId="Tytu">
    <w:name w:val="Title"/>
    <w:basedOn w:val="Normalny"/>
    <w:next w:val="Normalny"/>
    <w:link w:val="TytuZnak"/>
    <w:uiPriority w:val="10"/>
    <w:qFormat/>
    <w:rsid w:val="00094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94DC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94DC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94DC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94DC1"/>
    <w:pPr>
      <w:spacing w:before="160"/>
      <w:jc w:val="center"/>
    </w:pPr>
    <w:rPr>
      <w:i/>
      <w:iCs/>
      <w:color w:val="404040" w:themeColor="text1" w:themeTint="BF"/>
    </w:rPr>
  </w:style>
  <w:style w:type="character" w:customStyle="1" w:styleId="CytatZnak">
    <w:name w:val="Cytat Znak"/>
    <w:basedOn w:val="Domylnaczcionkaakapitu"/>
    <w:link w:val="Cytat"/>
    <w:uiPriority w:val="29"/>
    <w:rsid w:val="00094DC1"/>
    <w:rPr>
      <w:i/>
      <w:iCs/>
      <w:color w:val="404040" w:themeColor="text1" w:themeTint="BF"/>
    </w:rPr>
  </w:style>
  <w:style w:type="paragraph" w:styleId="Akapitzlist">
    <w:name w:val="List Paragraph"/>
    <w:basedOn w:val="Normalny"/>
    <w:uiPriority w:val="34"/>
    <w:qFormat/>
    <w:rsid w:val="00094DC1"/>
    <w:pPr>
      <w:ind w:left="720"/>
      <w:contextualSpacing/>
    </w:pPr>
  </w:style>
  <w:style w:type="character" w:styleId="Wyrnienieintensywne">
    <w:name w:val="Intense Emphasis"/>
    <w:basedOn w:val="Domylnaczcionkaakapitu"/>
    <w:uiPriority w:val="21"/>
    <w:qFormat/>
    <w:rsid w:val="00094DC1"/>
    <w:rPr>
      <w:i/>
      <w:iCs/>
      <w:color w:val="0F4761" w:themeColor="accent1" w:themeShade="BF"/>
    </w:rPr>
  </w:style>
  <w:style w:type="paragraph" w:styleId="Cytatintensywny">
    <w:name w:val="Intense Quote"/>
    <w:basedOn w:val="Normalny"/>
    <w:next w:val="Normalny"/>
    <w:link w:val="CytatintensywnyZnak"/>
    <w:uiPriority w:val="30"/>
    <w:qFormat/>
    <w:rsid w:val="00094D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94DC1"/>
    <w:rPr>
      <w:i/>
      <w:iCs/>
      <w:color w:val="0F4761" w:themeColor="accent1" w:themeShade="BF"/>
    </w:rPr>
  </w:style>
  <w:style w:type="character" w:styleId="Odwoanieintensywne">
    <w:name w:val="Intense Reference"/>
    <w:basedOn w:val="Domylnaczcionkaakapitu"/>
    <w:uiPriority w:val="32"/>
    <w:qFormat/>
    <w:rsid w:val="00094DC1"/>
    <w:rPr>
      <w:b/>
      <w:bCs/>
      <w:smallCaps/>
      <w:color w:val="0F4761" w:themeColor="accent1" w:themeShade="BF"/>
      <w:spacing w:val="5"/>
    </w:rPr>
  </w:style>
  <w:style w:type="paragraph" w:styleId="Nagwek">
    <w:name w:val="header"/>
    <w:basedOn w:val="Normalny"/>
    <w:link w:val="NagwekZnak"/>
    <w:uiPriority w:val="99"/>
    <w:semiHidden/>
    <w:unhideWhenUsed/>
    <w:rsid w:val="00094DC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94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912</Words>
  <Characters>5476</Characters>
  <Application>Microsoft Office Word</Application>
  <DocSecurity>0</DocSecurity>
  <Lines>45</Lines>
  <Paragraphs>12</Paragraphs>
  <ScaleCrop>false</ScaleCrop>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Ryba Michel</dc:creator>
  <cp:keywords/>
  <dc:description/>
  <cp:lastModifiedBy>Budziszewska-Makulska Alina</cp:lastModifiedBy>
  <cp:revision>3</cp:revision>
  <dcterms:created xsi:type="dcterms:W3CDTF">2025-12-01T10:51:00Z</dcterms:created>
  <dcterms:modified xsi:type="dcterms:W3CDTF">2025-12-03T07:56:00Z</dcterms:modified>
</cp:coreProperties>
</file>