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C033A" w14:textId="77777777" w:rsidR="00003938" w:rsidRPr="00003938" w:rsidRDefault="00003938" w:rsidP="00003938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kern w:val="0"/>
          <w:szCs w:val="26"/>
          <w:lang w:eastAsia="pl-PL"/>
          <w14:ligatures w14:val="none"/>
        </w:rPr>
      </w:pPr>
      <w:r w:rsidRPr="00003938">
        <w:rPr>
          <w:rFonts w:ascii="Times" w:eastAsia="Times New Roman" w:hAnsi="Times" w:cs="Times New Roman"/>
          <w:b/>
          <w:kern w:val="0"/>
          <w:szCs w:val="26"/>
          <w:lang w:eastAsia="pl-PL"/>
          <w14:ligatures w14:val="none"/>
        </w:rPr>
        <w:t>UZASADNIENIE</w:t>
      </w:r>
    </w:p>
    <w:p w14:paraId="46448B95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 rozporządzenia Ministra Zdrowia w sprawie świadczeń gwarantowanych z zakresu świadczeń opieki zdrowotnej udzielanych w powiatowym centrum zdrowia stanowi wykonanie upoważnienia ustawowego zawartego w art. 31d ustawy z dnia 27 sierpnia 2004 r. o świadczeniach opieki zdrowotnej finansowanych ze środków publicznych (Dz. U. z 2025 r. poz. 1461, z późn. zm.). </w:t>
      </w:r>
    </w:p>
    <w:p w14:paraId="4EAB9FDB" w14:textId="49F9B6AD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/>
          <w:bCs/>
          <w:i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Świadczenia opieki zdrowotnej udzielanych w powiatowym centrum zdrowia, zwanym dalej </w:t>
      </w:r>
      <w:r w:rsidR="006A1960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„</w:t>
      </w: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PCZ</w:t>
      </w:r>
      <w:r w:rsidR="006A1960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”</w:t>
      </w: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, stanowić będą uzupełnienie istniejącego systemu opieki zdrowotne. PCZ będą zabezpieczać świadczeniobiorców z tych powiatów, na obszarze których nie ma szpitali, a odległość do najbliższego świadczeniodawcy realizującego świadczenia opieki zdrowotnej w trybie nagłym pacjentowi znajdującemu się w stanie nagłego zagrożenia zdrowotnego przekraczać będzie 30 kilometrów mierzonej ciągiem dróg publicznych.</w:t>
      </w:r>
    </w:p>
    <w:p w14:paraId="29206E66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Świadczenia gwarantowane udzielane w PCZ obejmować będę podstawowe świadczenia chirurgiczne, w szczególności drobne zabiegi niewymagające znieczulenia ogólnego oraz zapewnienie konsultacji lekarza specjalisty, w dziedzinie chorób wewnętrznych, porady pielęgniarskie, a także dostęp do łóżek zapewniających opiekę w przypadku poddania pacjenta kilkugodzinnej obserwacji. </w:t>
      </w:r>
    </w:p>
    <w:p w14:paraId="5C3810BA" w14:textId="77777777" w:rsid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Świadczenia te dedykowane są pacjentom w stanach nagłych, którzy ze względu na stan zdrowia, wymagają niezwłocznego podjęcia czynności związanych z diagnostyką i leczeniem, a które nie mogą być zrealizowane w tym czasie przez świadczeniodawców udzielających świadczeń w innych zakresach. Ponadto, gdy to jest konieczne świadczenia realizowane w PCZ obejmą również zapewnienie transportu sanitarnego, w celu przewiezienia pacjenta do szpitala celem kontynuacji leczenia.</w:t>
      </w:r>
    </w:p>
    <w:p w14:paraId="2F52DA66" w14:textId="162627BC" w:rsidR="00A97308" w:rsidRPr="00B149C5" w:rsidRDefault="00A9730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W rozporządzeniu wskazano na dostępność do diagnostyki laboratoryjnej nie wskazując </w:t>
      </w:r>
      <w:r w:rsidR="004B6CB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konkretnych 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procedur. Procedury diagnostyki laboratoryjnej</w:t>
      </w:r>
      <w:r w:rsidR="004B6CB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,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które są świadczeniami gwarantowanymi zostały określone w rozporządzeniu z dnia 6 listopada 2013 r. Ministra Zdrowia w sprawie świadczeń gwarantowanych z zakresu ambulatoryjnej opieki specjalistycznej. Świadczenia te</w:t>
      </w:r>
      <w:r w:rsidR="004B6CB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,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w PCZ</w:t>
      </w:r>
      <w:r w:rsidR="004B6CB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,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będą realizowan</w:t>
      </w:r>
      <w:r w:rsidR="00B149C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e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zgodnie z indywidualną potrzebą każdego świadczeniobiorcy z wyłączeniem procedu</w:t>
      </w:r>
      <w:r w:rsidR="004B6CB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r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dot</w:t>
      </w:r>
      <w:r w:rsidR="00B149C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yczących </w:t>
      </w:r>
      <w:r w:rsidR="004B6CB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b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adań genetycznych</w:t>
      </w:r>
      <w:r w:rsidR="00B149C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,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dla których </w:t>
      </w:r>
      <w:r w:rsidR="004B6CB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lastRenderedPageBreak/>
        <w:t>rozporządzenie z zakresu ambulatoryjnej opieki specjalistycznej określa odrębne warunki.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Takie rozwiązanie obecnie jest stosowane w leczeniu szpitalnym.   </w:t>
      </w:r>
    </w:p>
    <w:p w14:paraId="54909C47" w14:textId="571DE05D" w:rsidR="009163EF" w:rsidRPr="00B149C5" w:rsidRDefault="009163EF" w:rsidP="009163EF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Dodatkowo w warunkach organizacji udzielania świadczeń umieszczono niektóre warunki na wzór warunków określonych dla </w:t>
      </w:r>
      <w:r w:rsidR="00B149C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i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zby </w:t>
      </w:r>
      <w:r w:rsidR="00B149C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</w:t>
      </w:r>
      <w:r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rzyjęć zgodnie z </w:t>
      </w:r>
      <w:r w:rsidR="00B149C5" w:rsidRPr="00B149C5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r</w:t>
      </w:r>
      <w:r w:rsidRPr="00B149C5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ozporządzeniem z dnia 26 marca 2019 r.  Ministra Zdrowia w sprawie szczegółowych wymagań, jakim powinny odpowiadać pomieszczenia i urządzenia podmiotu wykonującego działalność leczniczą (Dz.</w:t>
      </w:r>
      <w:r w:rsidR="00B149C5" w:rsidRPr="00B149C5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 xml:space="preserve"> </w:t>
      </w:r>
      <w:r w:rsidRPr="00B149C5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U. z 2022 r. poz. 402).</w:t>
      </w:r>
    </w:p>
    <w:p w14:paraId="6DE688F5" w14:textId="30A1A4B1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B149C5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Ponadto w rozporządzeniu określono poziom finansowania przejazdu środkami transportu</w:t>
      </w:r>
      <w:r w:rsidRPr="00003938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 xml:space="preserve"> sanitarnego w przypadkach niewymienionych w art. 41 ust. 1 i 2 ustawy z dnia 27 sierpnia 2004 r. o świadczeniach opieki zdrowotnej finansowanych ze środków publicznych.</w:t>
      </w:r>
    </w:p>
    <w:p w14:paraId="40211398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Świadczenia gwarantowane będą realizowane przez uprawniony personel, z wykorzystaniem sprzętu i aparatury medycznej, określonych w załączniku nr 2 do rozporządzenia. </w:t>
      </w:r>
    </w:p>
    <w:p w14:paraId="4FF979F8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 xml:space="preserve">Planuje się, że uruchomienie powiatowych centrów zdrowia umożliwi zabezpieczenia świadczeń gwarantowanych w miejscach, gdzie dostęp do nich jest najsłabszy. </w:t>
      </w:r>
    </w:p>
    <w:p w14:paraId="30C91170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Projekt uzyskał Rekomendację Prezesa Agencji Oceny Technologii Medycznych i Taryfikacji nr 72/2026 z dnia 1 czerwca 2026 r. w sprawie oceny zasadności zakwalifikowania modelu organizacyjnego udzielania świadczeń w powiatowym centrum zdrowia jako nowego zakresu świadczeń gwarantowanych.</w:t>
      </w:r>
    </w:p>
    <w:p w14:paraId="2CAEB035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Projekt rozporządzenia nie jest objęty prawem Unii Europejskiej.</w:t>
      </w:r>
    </w:p>
    <w:p w14:paraId="44AAB5C6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 rozporządzenia nie podlega obowiązkowi przedstawienia właściwym organom </w:t>
      </w: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br/>
        <w:t>i instytucjom Unii Europejskiej, w tym Europejskiemu Bankowi Centralnemu, w celu uzyskania opinii, dokonania powiadomienia, konsultacji albo uzgodnienia.</w:t>
      </w:r>
    </w:p>
    <w:p w14:paraId="640C4292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Projekt rozporządzenia nie będzie miał wpływu na działalność mikro, małych i średnich przedsiębiorców, z wyjątkiem tych podmiotów leczniczych będących tymi przedsiębiorcami, które realizują świadczenia gwarantowanych objęte projektowaną zmianą.</w:t>
      </w:r>
    </w:p>
    <w:p w14:paraId="4562CC7B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Projekt rozporządzenia nie zawiera przepisów technicznych w rozumieniu przepisów rozporządzenia Rady Ministrów z dnia 23 grudnia 2002 r. w sprawie sposobu funkcjonowania krajowego systemu notyfikacji norm i aktów prawnych (Dz. U. poz. 2039 oraz z 2004 r. poz. 597) i w związku z tym nie podlega procedurze notyfikacji.</w:t>
      </w:r>
    </w:p>
    <w:p w14:paraId="7A4B64AB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lastRenderedPageBreak/>
        <w:t xml:space="preserve">Projekt rozporządzenia nie wywiera wpływu na obszar danych osobowych. W związku </w:t>
      </w:r>
      <w:r w:rsidRPr="00003938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br/>
        <w:t xml:space="preserve">z tym, nie przeprowadzono oceny skutków ochrony danych osobowych, o której mowa </w:t>
      </w:r>
      <w:r w:rsidRPr="00003938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br/>
        <w:t xml:space="preserve">w art. 35 ust. 1 rozporządzenia Parlamentu Europejskiego i Rady (UE) 2016/679 z dnia </w:t>
      </w:r>
      <w:r w:rsidRPr="00003938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r w:rsidRPr="00003938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br/>
        <w:t>str. 1, z późn. zm.).</w:t>
      </w:r>
    </w:p>
    <w:p w14:paraId="3961FA18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 rozporządzenia nie zawiera wymogów nakładanych na usługodawców podlegających notyfikacji, o której mowa w art. 15 ust. 7 i art. 39 ust. 5 dyrektywy 2006/123/WE Parlamentu Europejskiego i Rady z dnia 12 grudnia 2006 r. dotyczącej usług na rynku wewnętrznym </w:t>
      </w: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br/>
        <w:t>(Dz. Urz. UE L 376 z 27.12.2006, str. 36).</w:t>
      </w:r>
    </w:p>
    <w:p w14:paraId="7EC43BDD" w14:textId="77777777" w:rsidR="00003938" w:rsidRPr="00003938" w:rsidRDefault="00003938" w:rsidP="00003938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003938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Nie ma możliwości podjęcia alternatywnych w stosunku do projektu rozporządzenia środków umożliwiających osiągnięcie zamierzonego celu.</w:t>
      </w:r>
    </w:p>
    <w:p w14:paraId="6907ABEC" w14:textId="77777777" w:rsidR="00681E0B" w:rsidRDefault="00681E0B"/>
    <w:sectPr w:rsidR="00681E0B" w:rsidSect="00003938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938"/>
    <w:rsid w:val="00003938"/>
    <w:rsid w:val="00026CF0"/>
    <w:rsid w:val="003530FB"/>
    <w:rsid w:val="004B6CB5"/>
    <w:rsid w:val="006322AC"/>
    <w:rsid w:val="00681E0B"/>
    <w:rsid w:val="006A1960"/>
    <w:rsid w:val="006B2648"/>
    <w:rsid w:val="006B4C48"/>
    <w:rsid w:val="006B75AD"/>
    <w:rsid w:val="00792339"/>
    <w:rsid w:val="0079772A"/>
    <w:rsid w:val="007A0273"/>
    <w:rsid w:val="009163EF"/>
    <w:rsid w:val="009513E1"/>
    <w:rsid w:val="00A97308"/>
    <w:rsid w:val="00AC3A93"/>
    <w:rsid w:val="00B1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94CA"/>
  <w15:chartTrackingRefBased/>
  <w15:docId w15:val="{E0C75F8B-3E67-4A96-9091-27E40E97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39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39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39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3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39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3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3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3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3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39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39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39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39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39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39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39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39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39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39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39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3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3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3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39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39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39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39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39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39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 Michel</dc:creator>
  <cp:keywords/>
  <dc:description/>
  <cp:lastModifiedBy>a.lankiewicz</cp:lastModifiedBy>
  <cp:revision>2</cp:revision>
  <dcterms:created xsi:type="dcterms:W3CDTF">2026-07-02T07:52:00Z</dcterms:created>
  <dcterms:modified xsi:type="dcterms:W3CDTF">2026-07-02T07:52:00Z</dcterms:modified>
</cp:coreProperties>
</file>