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D6BF562" w14:textId="54015EBD" w:rsidR="00E75575" w:rsidRPr="00E75575" w:rsidRDefault="00D21401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4"/>
          <w:szCs w:val="24"/>
        </w:rPr>
        <w:t>P</w:t>
      </w:r>
      <w:r w:rsidRPr="00D21401">
        <w:rPr>
          <w:rFonts w:ascii="Calibri" w:eastAsia="Calibri" w:hAnsi="Calibri" w:cs="Times New Roman"/>
          <w:color w:val="000000"/>
          <w:sz w:val="24"/>
          <w:szCs w:val="24"/>
        </w:rPr>
        <w:t xml:space="preserve">rojekt rozporządzenia Ministra Zdrowia </w:t>
      </w:r>
      <w:bookmarkStart w:id="0" w:name="_Hlk49345813"/>
      <w:bookmarkStart w:id="1" w:name="_Hlk98244725"/>
      <w:r w:rsidRPr="00D21401">
        <w:rPr>
          <w:rFonts w:ascii="Calibri" w:eastAsia="Calibri" w:hAnsi="Calibri" w:cs="Times New Roman"/>
          <w:color w:val="000000"/>
          <w:sz w:val="24"/>
          <w:szCs w:val="24"/>
        </w:rPr>
        <w:t xml:space="preserve">zmieniającego rozporządzenie </w:t>
      </w:r>
      <w:r w:rsidRPr="00D21401">
        <w:rPr>
          <w:rFonts w:ascii="Calibri" w:eastAsia="Calibri" w:hAnsi="Calibri" w:cs="Times New Roman"/>
          <w:i/>
          <w:iCs/>
          <w:color w:val="000000"/>
          <w:sz w:val="24"/>
          <w:szCs w:val="24"/>
        </w:rPr>
        <w:t xml:space="preserve">w </w:t>
      </w:r>
      <w:bookmarkEnd w:id="0"/>
      <w:bookmarkEnd w:id="1"/>
      <w:r w:rsidRPr="00D21401">
        <w:rPr>
          <w:rFonts w:ascii="Calibri" w:eastAsia="Calibri" w:hAnsi="Calibri" w:cs="Times New Roman"/>
          <w:i/>
          <w:iCs/>
          <w:color w:val="000000"/>
          <w:sz w:val="24"/>
          <w:szCs w:val="24"/>
        </w:rPr>
        <w:t>sprawie regulaminu Naczelnej Komisji Bioetycznej do spraw Badań Klinicznych,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9D451C"/>
    <w:rsid w:val="00A55B76"/>
    <w:rsid w:val="00A92B52"/>
    <w:rsid w:val="00BC25EA"/>
    <w:rsid w:val="00C90B56"/>
    <w:rsid w:val="00D00C1C"/>
    <w:rsid w:val="00D21401"/>
    <w:rsid w:val="00D21A76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371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2026-04-01T10:22:00Z</dcterms:modified>
</cp:coreProperties>
</file>