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1A06F" w14:textId="355BD14F" w:rsidR="009A55D7" w:rsidRPr="00AD0091" w:rsidRDefault="009A55D7" w:rsidP="00EB2098">
      <w:pPr>
        <w:pStyle w:val="ARTartustawynprozporzdzenia"/>
        <w:spacing w:after="120" w:line="240" w:lineRule="auto"/>
        <w:jc w:val="center"/>
        <w:rPr>
          <w:rStyle w:val="Ppogrubienie"/>
          <w:rFonts w:ascii="Times New Roman" w:hAnsi="Times New Roman" w:cs="Times New Roman"/>
          <w:szCs w:val="24"/>
        </w:rPr>
      </w:pPr>
      <w:r w:rsidRPr="00AD0091">
        <w:rPr>
          <w:rStyle w:val="Ppogrubienie"/>
          <w:rFonts w:ascii="Times New Roman" w:hAnsi="Times New Roman" w:cs="Times New Roman"/>
          <w:szCs w:val="24"/>
        </w:rPr>
        <w:t>Uzasadnie</w:t>
      </w:r>
      <w:r w:rsidR="001C1BE8" w:rsidRPr="00AD0091">
        <w:rPr>
          <w:rStyle w:val="Ppogrubienie"/>
          <w:rFonts w:ascii="Times New Roman" w:hAnsi="Times New Roman" w:cs="Times New Roman"/>
          <w:szCs w:val="24"/>
        </w:rPr>
        <w:t>nie</w:t>
      </w:r>
    </w:p>
    <w:p w14:paraId="3890BEEE" w14:textId="6B61E5E3" w:rsidR="009A55D7" w:rsidRPr="00AD0091" w:rsidRDefault="009A55D7" w:rsidP="00AD0091">
      <w:pPr>
        <w:spacing w:before="120" w:after="12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AD0091">
        <w:rPr>
          <w:rFonts w:ascii="Times New Roman" w:hAnsi="Times New Roman" w:cs="Times New Roman"/>
          <w:sz w:val="24"/>
          <w:szCs w:val="24"/>
        </w:rPr>
        <w:t>Projekt</w:t>
      </w:r>
      <w:r w:rsidR="00C21704">
        <w:rPr>
          <w:rFonts w:ascii="Times New Roman" w:hAnsi="Times New Roman" w:cs="Times New Roman"/>
          <w:sz w:val="24"/>
          <w:szCs w:val="24"/>
        </w:rPr>
        <w:t>owane</w:t>
      </w:r>
      <w:r w:rsidRPr="00AD0091">
        <w:rPr>
          <w:rFonts w:ascii="Times New Roman" w:hAnsi="Times New Roman" w:cs="Times New Roman"/>
          <w:sz w:val="24"/>
          <w:szCs w:val="24"/>
        </w:rPr>
        <w:t xml:space="preserve"> </w:t>
      </w:r>
      <w:r w:rsidR="00C21704" w:rsidRPr="00AD0091">
        <w:rPr>
          <w:rFonts w:ascii="Times New Roman" w:hAnsi="Times New Roman" w:cs="Times New Roman"/>
          <w:sz w:val="24"/>
          <w:szCs w:val="24"/>
        </w:rPr>
        <w:t>rozporządzeni</w:t>
      </w:r>
      <w:r w:rsidR="00C21704">
        <w:rPr>
          <w:rFonts w:ascii="Times New Roman" w:hAnsi="Times New Roman" w:cs="Times New Roman"/>
          <w:sz w:val="24"/>
          <w:szCs w:val="24"/>
        </w:rPr>
        <w:t>e</w:t>
      </w:r>
      <w:r w:rsidR="00C21704" w:rsidRPr="00AD0091">
        <w:rPr>
          <w:rFonts w:ascii="Times New Roman" w:hAnsi="Times New Roman" w:cs="Times New Roman"/>
          <w:sz w:val="24"/>
          <w:szCs w:val="24"/>
        </w:rPr>
        <w:t xml:space="preserve"> </w:t>
      </w:r>
      <w:r w:rsidRPr="00AD0091">
        <w:rPr>
          <w:rFonts w:ascii="Times New Roman" w:hAnsi="Times New Roman" w:cs="Times New Roman"/>
          <w:sz w:val="24"/>
          <w:szCs w:val="24"/>
        </w:rPr>
        <w:t xml:space="preserve">zmienia rozporządzenie Ministra Zdrowia z dnia 13 czerwca 2019 r. w sprawie nagród ministra właściwego do spraw </w:t>
      </w:r>
      <w:r w:rsidR="00EB2098" w:rsidRPr="00AD0091">
        <w:rPr>
          <w:rFonts w:ascii="Times New Roman" w:hAnsi="Times New Roman" w:cs="Times New Roman"/>
          <w:sz w:val="24"/>
          <w:szCs w:val="24"/>
        </w:rPr>
        <w:t>zdrowia</w:t>
      </w:r>
      <w:r w:rsidRPr="00AD0091">
        <w:rPr>
          <w:rFonts w:ascii="Times New Roman" w:hAnsi="Times New Roman" w:cs="Times New Roman"/>
          <w:sz w:val="24"/>
          <w:szCs w:val="24"/>
        </w:rPr>
        <w:t xml:space="preserve"> dla nauczycieli akademickich (Dz. U. poz. 1150), zwane dalej „</w:t>
      </w:r>
      <w:r w:rsidR="002A5AA4" w:rsidRPr="00AD0091">
        <w:rPr>
          <w:rFonts w:ascii="Times New Roman" w:hAnsi="Times New Roman" w:cs="Times New Roman"/>
          <w:sz w:val="24"/>
          <w:szCs w:val="24"/>
        </w:rPr>
        <w:t xml:space="preserve">zmienianym </w:t>
      </w:r>
      <w:r w:rsidRPr="00AD0091">
        <w:rPr>
          <w:rFonts w:ascii="Times New Roman" w:hAnsi="Times New Roman" w:cs="Times New Roman"/>
          <w:sz w:val="24"/>
          <w:szCs w:val="24"/>
        </w:rPr>
        <w:t>rozporządzeniem”, które zostało wydane na podstawie art. 458 ust. 2 pkt 2 ustawy z dnia 20 lipca 2018 r. – Prawo o</w:t>
      </w:r>
      <w:r w:rsidR="00C21704">
        <w:rPr>
          <w:rFonts w:ascii="Times New Roman" w:hAnsi="Times New Roman" w:cs="Times New Roman"/>
          <w:sz w:val="24"/>
          <w:szCs w:val="24"/>
        </w:rPr>
        <w:t> </w:t>
      </w:r>
      <w:r w:rsidRPr="00AD0091">
        <w:rPr>
          <w:rFonts w:ascii="Times New Roman" w:hAnsi="Times New Roman" w:cs="Times New Roman"/>
          <w:sz w:val="24"/>
          <w:szCs w:val="24"/>
        </w:rPr>
        <w:t>szkolnictwie wyższym i nauce (Dz. U. z 2024 r. poz. 1571</w:t>
      </w:r>
      <w:r w:rsidR="00C21704">
        <w:rPr>
          <w:rFonts w:ascii="Times New Roman" w:hAnsi="Times New Roman" w:cs="Times New Roman"/>
          <w:sz w:val="24"/>
          <w:szCs w:val="24"/>
        </w:rPr>
        <w:t>,</w:t>
      </w:r>
      <w:r w:rsidRPr="00AD0091">
        <w:rPr>
          <w:rFonts w:ascii="Times New Roman" w:hAnsi="Times New Roman" w:cs="Times New Roman"/>
          <w:sz w:val="24"/>
          <w:szCs w:val="24"/>
        </w:rPr>
        <w:t xml:space="preserve"> z późn. zm.). </w:t>
      </w:r>
    </w:p>
    <w:p w14:paraId="05BA4CB6" w14:textId="110653D8" w:rsidR="007B1521" w:rsidRPr="00AD0091" w:rsidRDefault="007B1521" w:rsidP="00AD0091">
      <w:pPr>
        <w:spacing w:before="120" w:after="120" w:line="360" w:lineRule="auto"/>
        <w:ind w:firstLine="510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Celem projektowanego </w:t>
      </w:r>
      <w:r w:rsidR="009A55D7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rozporządzenia</w:t>
      </w:r>
      <w:r w:rsidR="00C04D85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jest </w:t>
      </w:r>
      <w:r w:rsidR="00C04D85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wzmocnienie przejrzystości w zakresie </w:t>
      </w:r>
      <w:r w:rsidR="00465777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sporządzania i opiniowania </w:t>
      </w:r>
      <w:r w:rsidR="00C04D85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wniosków o nagrody ministra</w:t>
      </w:r>
      <w:r w:rsidR="00C21704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właściwego do spraw zdrowia</w:t>
      </w:r>
      <w:r w:rsidR="009E6ED3">
        <w:rPr>
          <w:rFonts w:ascii="Times New Roman" w:hAnsi="Times New Roman" w:cs="Times New Roman"/>
          <w:bCs/>
          <w:sz w:val="24"/>
          <w:szCs w:val="24"/>
          <w:lang w:eastAsia="pl-PL"/>
        </w:rPr>
        <w:t>, zwanego dalej ,,Ministrem”</w:t>
      </w:r>
      <w:r w:rsidR="00C04D85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, </w:t>
      </w:r>
      <w:r w:rsidR="00246B05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co ma posłużyć </w:t>
      </w:r>
      <w:r w:rsidR="009B3160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większ</w:t>
      </w:r>
      <w:r w:rsidR="00246B05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emu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C04D85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zobiektywizowani</w:t>
      </w:r>
      <w:r w:rsidR="00246B05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u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ocen w toku </w:t>
      </w:r>
      <w:r w:rsidR="009B3160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procesu 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wyłaniania kandydatów do nagrody </w:t>
      </w:r>
      <w:r w:rsidR="009E6ED3">
        <w:rPr>
          <w:rFonts w:ascii="Times New Roman" w:hAnsi="Times New Roman" w:cs="Times New Roman"/>
          <w:bCs/>
          <w:sz w:val="24"/>
          <w:szCs w:val="24"/>
          <w:lang w:eastAsia="pl-PL"/>
        </w:rPr>
        <w:t>M</w:t>
      </w:r>
      <w:r w:rsidR="009E6ED3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inistra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. Zasadniczą zmian</w:t>
      </w:r>
      <w:r w:rsidR="00EB2098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ą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C21704">
        <w:rPr>
          <w:rFonts w:ascii="Times New Roman" w:hAnsi="Times New Roman" w:cs="Times New Roman"/>
          <w:bCs/>
          <w:sz w:val="24"/>
          <w:szCs w:val="24"/>
          <w:lang w:eastAsia="pl-PL"/>
        </w:rPr>
        <w:t>przewidzianą</w:t>
      </w:r>
      <w:r w:rsidR="00C21704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w</w:t>
      </w:r>
      <w:r w:rsidR="007E70A3">
        <w:rPr>
          <w:rFonts w:ascii="Times New Roman" w:hAnsi="Times New Roman" w:cs="Times New Roman"/>
          <w:bCs/>
          <w:sz w:val="24"/>
          <w:szCs w:val="24"/>
          <w:lang w:eastAsia="pl-PL"/>
        </w:rPr>
        <w:t> </w:t>
      </w:r>
      <w:r w:rsidR="00C21704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projektowanym 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rozporządzeniu jest wprowadzenie kryterium określając</w:t>
      </w:r>
      <w:r w:rsidR="00D801BD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ym 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minimalny udział procentowy w powstaniu osiągnięcia na poziomie co najmniej 10</w:t>
      </w:r>
      <w:r w:rsidR="00291518">
        <w:rPr>
          <w:rFonts w:ascii="Times New Roman" w:hAnsi="Times New Roman" w:cs="Times New Roman"/>
          <w:bCs/>
          <w:sz w:val="24"/>
          <w:szCs w:val="24"/>
          <w:lang w:eastAsia="pl-PL"/>
        </w:rPr>
        <w:t>%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. </w:t>
      </w:r>
      <w:r w:rsidR="00C21704">
        <w:rPr>
          <w:rFonts w:ascii="Times New Roman" w:hAnsi="Times New Roman" w:cs="Times New Roman"/>
          <w:bCs/>
          <w:sz w:val="24"/>
          <w:szCs w:val="24"/>
          <w:lang w:eastAsia="pl-PL"/>
        </w:rPr>
        <w:t>Wspomniane</w:t>
      </w:r>
      <w:r w:rsidR="006D1B0C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kryterium dotyczy zarówno nagród indywidualnych, jak i nagród zespołowych. </w:t>
      </w:r>
      <w:r w:rsidR="006D1B0C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Ponadto, w</w:t>
      </w:r>
      <w:r w:rsidR="00C21704">
        <w:rPr>
          <w:rFonts w:ascii="Times New Roman" w:hAnsi="Times New Roman" w:cs="Times New Roman"/>
          <w:bCs/>
          <w:sz w:val="24"/>
          <w:szCs w:val="24"/>
          <w:lang w:eastAsia="pl-PL"/>
        </w:rPr>
        <w:t> </w:t>
      </w:r>
      <w:r w:rsidR="006D1B0C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projekcie rozporządzenia </w:t>
      </w:r>
      <w:r w:rsidR="00C21704">
        <w:rPr>
          <w:rFonts w:ascii="Times New Roman" w:hAnsi="Times New Roman" w:cs="Times New Roman"/>
          <w:bCs/>
          <w:sz w:val="24"/>
          <w:szCs w:val="24"/>
          <w:lang w:eastAsia="pl-PL"/>
        </w:rPr>
        <w:t>przewidziano</w:t>
      </w:r>
      <w:r w:rsidR="00C21704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6D1B0C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dodatkowe zmiany o charakterze formalnoprawnym w zakresie terminu składania wniosków o</w:t>
      </w:r>
      <w:r w:rsidR="00C21704">
        <w:rPr>
          <w:rFonts w:ascii="Times New Roman" w:hAnsi="Times New Roman" w:cs="Times New Roman"/>
          <w:bCs/>
          <w:sz w:val="24"/>
          <w:szCs w:val="24"/>
          <w:lang w:eastAsia="pl-PL"/>
        </w:rPr>
        <w:t> </w:t>
      </w:r>
      <w:r w:rsidR="006D1B0C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nagrody i terminu przyznawania nagród oraz </w:t>
      </w:r>
      <w:r w:rsidR="00465777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wprowadzono dodatkowe </w:t>
      </w:r>
      <w:r w:rsidR="006D1B0C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zmian</w:t>
      </w:r>
      <w:r w:rsidR="00551279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y</w:t>
      </w:r>
      <w:r w:rsidR="006D1B0C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redakcyjn</w:t>
      </w:r>
      <w:r w:rsidR="00551279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e</w:t>
      </w:r>
      <w:r w:rsidR="00465777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, które usuwają wątpliwości natury interpretacyjnej</w:t>
      </w:r>
      <w:r w:rsidR="00551279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. </w:t>
      </w:r>
      <w:r w:rsidR="006D1B0C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</w:t>
      </w:r>
    </w:p>
    <w:p w14:paraId="29A7ABFE" w14:textId="3ACB35F3" w:rsidR="006D1B0C" w:rsidRPr="009601F9" w:rsidRDefault="00C21704" w:rsidP="009601F9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1. </w:t>
      </w:r>
      <w:r w:rsidR="00E12944" w:rsidRPr="009601F9">
        <w:rPr>
          <w:rFonts w:ascii="Times New Roman" w:hAnsi="Times New Roman" w:cs="Times New Roman"/>
          <w:bCs/>
          <w:sz w:val="24"/>
          <w:szCs w:val="24"/>
          <w:lang w:eastAsia="pl-PL"/>
        </w:rPr>
        <w:t>Zmian</w:t>
      </w:r>
      <w:r w:rsidR="00AD0091" w:rsidRPr="009601F9">
        <w:rPr>
          <w:rFonts w:ascii="Times New Roman" w:hAnsi="Times New Roman" w:cs="Times New Roman"/>
          <w:bCs/>
          <w:sz w:val="24"/>
          <w:szCs w:val="24"/>
          <w:lang w:eastAsia="pl-PL"/>
        </w:rPr>
        <w:t>a</w:t>
      </w:r>
      <w:r w:rsidR="00E12944" w:rsidRPr="009601F9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w zakresie </w:t>
      </w:r>
      <w:r w:rsidR="006D1B0C" w:rsidRPr="009601F9">
        <w:rPr>
          <w:rFonts w:ascii="Times New Roman" w:hAnsi="Times New Roman" w:cs="Times New Roman"/>
          <w:bCs/>
          <w:sz w:val="24"/>
          <w:szCs w:val="24"/>
          <w:lang w:eastAsia="pl-PL"/>
        </w:rPr>
        <w:t>ustalenia minimalnego progu udziału procentowego</w:t>
      </w:r>
      <w:r w:rsidR="00D801BD" w:rsidRPr="009601F9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w powstaniu </w:t>
      </w:r>
      <w:r w:rsidR="00E12944" w:rsidRPr="009601F9">
        <w:rPr>
          <w:rFonts w:ascii="Times New Roman" w:hAnsi="Times New Roman" w:cs="Times New Roman"/>
          <w:bCs/>
          <w:sz w:val="24"/>
          <w:szCs w:val="24"/>
          <w:lang w:eastAsia="pl-PL"/>
        </w:rPr>
        <w:t>osiągnięcia</w:t>
      </w:r>
      <w:r w:rsidR="00DC4F4A" w:rsidRPr="009601F9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w zakresie działalności: naukowej, dydaktycznej i </w:t>
      </w:r>
      <w:r w:rsidR="00EB2098" w:rsidRPr="009601F9">
        <w:rPr>
          <w:rFonts w:ascii="Times New Roman" w:hAnsi="Times New Roman" w:cs="Times New Roman"/>
          <w:bCs/>
          <w:sz w:val="24"/>
          <w:szCs w:val="24"/>
          <w:lang w:eastAsia="pl-PL"/>
        </w:rPr>
        <w:t>wdrożeniowej</w:t>
      </w:r>
    </w:p>
    <w:p w14:paraId="00CA4AE2" w14:textId="3A6C31B3" w:rsidR="006D1B0C" w:rsidRPr="00AD0091" w:rsidRDefault="007B1521" w:rsidP="00AD0091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W odniesieniu do wniosków o nagrody indywidualne</w:t>
      </w:r>
      <w:r w:rsidR="00AD0091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problem dotyczy prac wieloautorskich, których współautorzy ze względu na afiliację </w:t>
      </w:r>
      <w:r w:rsidR="006D1B0C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spoza uczelni nadzorowanych przez Ministra 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lub brak </w:t>
      </w:r>
      <w:r w:rsidR="00551279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posiadania 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statusu nauczyciela akademickiego, nie </w:t>
      </w:r>
      <w:r w:rsidR="00390EAA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mogą 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być uwzględni</w:t>
      </w:r>
      <w:r w:rsidR="00390EAA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a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ni jako kandydaci do nagrody. W wyniku powstałego ograniczenia, kandydatem do nagrody </w:t>
      </w:r>
      <w:r w:rsidR="00551279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może </w:t>
      </w:r>
      <w:r w:rsidR="009B3160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zostać 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jedna osoba, pomimo że </w:t>
      </w:r>
      <w:r w:rsidR="006D1B0C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zgłaszana 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praca </w:t>
      </w:r>
      <w:r w:rsidR="00551279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stanowi 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efekt</w:t>
      </w:r>
      <w:r w:rsidR="00551279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pracy w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i</w:t>
      </w:r>
      <w:r w:rsidR="00465777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ększej liczby 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współautorów</w:t>
      </w:r>
      <w:r w:rsidR="00551279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. </w:t>
      </w:r>
      <w:r w:rsidR="008F40A2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W związku z powyższym 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powstaje </w:t>
      </w:r>
      <w:r w:rsidR="008F40A2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konieczność 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bezwzględnego doprecyzowania – co do </w:t>
      </w:r>
      <w:r w:rsidR="00551279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faktycznego 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udziału procentowego w powstaniu osiągnięcia zgłaszanego do nagrody indywidualnej </w:t>
      </w:r>
      <w:r w:rsidR="00551279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kandydata</w:t>
      </w:r>
      <w:r w:rsidR="00465777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. 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Podobny problem występuje </w:t>
      </w:r>
      <w:r w:rsidR="00465777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również 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przy wnioskach o nagrody indywidualne zawierających więcej osiągni</w:t>
      </w:r>
      <w:r w:rsidR="00551279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ę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ć (</w:t>
      </w:r>
      <w:r w:rsidR="009F4F67">
        <w:rPr>
          <w:rFonts w:ascii="Times New Roman" w:hAnsi="Times New Roman" w:cs="Times New Roman"/>
          <w:bCs/>
          <w:sz w:val="24"/>
          <w:szCs w:val="24"/>
          <w:lang w:eastAsia="pl-PL"/>
        </w:rPr>
        <w:t>między innymi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pakiet</w:t>
      </w:r>
      <w:r w:rsidR="00551279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y publikacji 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wieloautorskich powiązanych </w:t>
      </w:r>
      <w:r w:rsidR="00551279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ze sobą 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tematycznie), które stanowią podstawę wniosku o nagrodę indywidualną. </w:t>
      </w:r>
      <w:r w:rsidR="00390EAA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Tu również wymagane jest </w:t>
      </w:r>
      <w:r w:rsidR="00551279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doprecyzowanie faktycznego udziału przez </w:t>
      </w:r>
      <w:r w:rsidR="006D1B0C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doprecyzowanie </w:t>
      </w:r>
      <w:r w:rsidR="00390EAA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udziału </w:t>
      </w:r>
      <w:r w:rsidR="008F40A2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kandydata do nagrody </w:t>
      </w:r>
      <w:r w:rsidR="00390EAA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w powstaniu </w:t>
      </w:r>
      <w:r w:rsidR="00465777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poszczególnych </w:t>
      </w:r>
      <w:r w:rsidR="008F40A2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wieloautorskich </w:t>
      </w:r>
      <w:r w:rsidR="00465777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publikacji ujętych w ramach </w:t>
      </w:r>
      <w:r w:rsidR="003405E1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zgłaszanego</w:t>
      </w:r>
      <w:r w:rsidR="00465777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390EAA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osiągni</w:t>
      </w:r>
      <w:r w:rsidR="006D1B0C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ę</w:t>
      </w:r>
      <w:r w:rsidR="00390EAA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cia</w:t>
      </w:r>
      <w:r w:rsidR="008F40A2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. </w:t>
      </w:r>
      <w:r w:rsidR="00741F97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Dodatkowo wprowadzenie </w:t>
      </w:r>
      <w:r w:rsidR="001F6D90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doprecyzowania udziału procentowego kandydata do nagrody w odniesieniu do </w:t>
      </w:r>
      <w:r w:rsidR="001F6D90">
        <w:rPr>
          <w:rFonts w:ascii="Times New Roman" w:hAnsi="Times New Roman" w:cs="Times New Roman"/>
          <w:bCs/>
          <w:sz w:val="24"/>
          <w:szCs w:val="24"/>
          <w:lang w:eastAsia="pl-PL"/>
        </w:rPr>
        <w:lastRenderedPageBreak/>
        <w:t xml:space="preserve">wniosków o nagrodę indywidualną wpłynie na większą precyzję, adekwatność i zróżnicowanie oceny wniosku o nagrodę na tle innych wniosków o nagrodę indywidualną ocenianych w procesie decyzyjnym. </w:t>
      </w:r>
      <w:r w:rsidR="008A565E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Wprowadzenie ograniczenia udziału w danym osiągnięciu do co najmniej 10</w:t>
      </w:r>
      <w:r w:rsidR="00291518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% </w:t>
      </w:r>
      <w:r w:rsidR="008A565E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powoduje, że we wniosku </w:t>
      </w:r>
      <w:r w:rsidR="009F4F67">
        <w:rPr>
          <w:rFonts w:ascii="Times New Roman" w:hAnsi="Times New Roman" w:cs="Times New Roman"/>
          <w:bCs/>
          <w:sz w:val="24"/>
          <w:szCs w:val="24"/>
          <w:lang w:eastAsia="pl-PL"/>
        </w:rPr>
        <w:t>r</w:t>
      </w:r>
      <w:r w:rsidR="009F4F67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ektor </w:t>
      </w:r>
      <w:r w:rsidR="008A565E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uczelni będzie wskazywał osiągnięcia kandydata do nagrody, w których powstaniu miał istotny udział.</w:t>
      </w:r>
    </w:p>
    <w:p w14:paraId="6EDC199D" w14:textId="5E7A2AB3" w:rsidR="003C7109" w:rsidRPr="00AD0091" w:rsidRDefault="007B1521" w:rsidP="00AD0091">
      <w:pPr>
        <w:spacing w:before="120" w:after="0" w:line="360" w:lineRule="auto"/>
        <w:jc w:val="both"/>
        <w:rPr>
          <w:rFonts w:ascii="Times New Roman" w:hAnsi="Times New Roman" w:cs="Times New Roman"/>
          <w:bCs/>
          <w:strike/>
          <w:sz w:val="24"/>
          <w:szCs w:val="24"/>
          <w:lang w:eastAsia="pl-PL"/>
        </w:rPr>
      </w:pP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W odniesieniu do wniosków o nagrody zespołowe </w:t>
      </w:r>
      <w:r w:rsidR="008A565E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propozycja wprowadzenia</w:t>
      </w:r>
      <w:r w:rsidR="00B651B8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8A565E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uwzględniania we wniosku kandydata, którego wkład w powstanie osiągnięcia wynosi</w:t>
      </w:r>
      <w:r w:rsidR="00B651B8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B3160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co najmniej 10</w:t>
      </w:r>
      <w:r w:rsidR="00291518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% </w:t>
      </w:r>
      <w:r w:rsidR="008A565E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wynika z</w:t>
      </w:r>
      <w:r w:rsidR="009B3160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a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naliz</w:t>
      </w:r>
      <w:r w:rsidR="008A565E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y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wniosków o nagrody </w:t>
      </w:r>
      <w:r w:rsidR="00390EAA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dorobku kandydatów </w:t>
      </w:r>
      <w:r w:rsidR="008A565E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zgłaszanych w uprzednich edycjach konkursu. Wprowadzenie relatywnie wysokiego progu w zakresie udziału współautorskiego w powstaniu osiągnięcia pozwoli na uniknięcie włączenia do grona wyróżnionych </w:t>
      </w:r>
      <w:r w:rsidR="00E022F9" w:rsidRPr="00E022F9">
        <w:rPr>
          <w:rFonts w:ascii="Times New Roman" w:hAnsi="Times New Roman" w:cs="Times New Roman"/>
          <w:bCs/>
          <w:sz w:val="24"/>
          <w:szCs w:val="24"/>
          <w:lang w:eastAsia="pl-PL"/>
        </w:rPr>
        <w:t>–</w:t>
      </w:r>
      <w:r w:rsidR="008A565E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osób, które wykazują ledwie znikomy, bądź śladowy dorobek. Tym samym poprzez wprowadzenie tego narzędzia nastąpi wzmocnienie prestiżu przyznawanych nagród </w:t>
      </w:r>
      <w:r w:rsidR="009E6ED3">
        <w:rPr>
          <w:rFonts w:ascii="Times New Roman" w:hAnsi="Times New Roman" w:cs="Times New Roman"/>
          <w:bCs/>
          <w:sz w:val="24"/>
          <w:szCs w:val="24"/>
          <w:lang w:eastAsia="pl-PL"/>
        </w:rPr>
        <w:t>M</w:t>
      </w:r>
      <w:r w:rsidR="009E6ED3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inistra </w:t>
      </w:r>
      <w:r w:rsidR="008A565E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poprzez honorowanie nauczycieli akademickich wyłącznie o znaczącym lub bardzo znaczącym dorobku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. </w:t>
      </w:r>
      <w:r w:rsidR="008A565E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Ponadto w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prowadzenie </w:t>
      </w:r>
      <w:r w:rsidR="00E022F9">
        <w:rPr>
          <w:rFonts w:ascii="Times New Roman" w:hAnsi="Times New Roman" w:cs="Times New Roman"/>
          <w:bCs/>
          <w:sz w:val="24"/>
          <w:szCs w:val="24"/>
          <w:lang w:eastAsia="pl-PL"/>
        </w:rPr>
        <w:t>wskazanego</w:t>
      </w:r>
      <w:r w:rsidR="000D6774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kryterium </w:t>
      </w:r>
      <w:r w:rsidR="00551279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udziału procentowego 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jest wyrazem respektowania dobrych obyczajów w nauce poprzez stosowanie jasnych i</w:t>
      </w:r>
      <w:r w:rsidR="00E022F9">
        <w:rPr>
          <w:rFonts w:ascii="Times New Roman" w:hAnsi="Times New Roman" w:cs="Times New Roman"/>
          <w:bCs/>
          <w:sz w:val="24"/>
          <w:szCs w:val="24"/>
          <w:lang w:eastAsia="pl-PL"/>
        </w:rPr>
        <w:t> 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przejrzystych ocen promujących w szczególności znaczące zasługi w pracy akademickiej i</w:t>
      </w:r>
      <w:r w:rsidR="00E022F9">
        <w:rPr>
          <w:rFonts w:ascii="Times New Roman" w:hAnsi="Times New Roman" w:cs="Times New Roman"/>
          <w:bCs/>
          <w:sz w:val="24"/>
          <w:szCs w:val="24"/>
          <w:lang w:eastAsia="pl-PL"/>
        </w:rPr>
        <w:t> 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wiodący wkład w powstanie poszczególnych osiągnięć wchodzących w zakres wniosku o</w:t>
      </w:r>
      <w:r w:rsidR="00E022F9">
        <w:rPr>
          <w:rFonts w:ascii="Times New Roman" w:hAnsi="Times New Roman" w:cs="Times New Roman"/>
          <w:bCs/>
          <w:sz w:val="24"/>
          <w:szCs w:val="24"/>
          <w:lang w:eastAsia="pl-PL"/>
        </w:rPr>
        <w:t> 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nagrodę. </w:t>
      </w:r>
    </w:p>
    <w:p w14:paraId="50EFAD78" w14:textId="54068DE2" w:rsidR="001B7F69" w:rsidRPr="00AD0091" w:rsidRDefault="001B7F69" w:rsidP="00AD0091">
      <w:pPr>
        <w:spacing w:after="120"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Wskazane unormowanie zawarte jest w doda</w:t>
      </w:r>
      <w:r w:rsidR="00AD0091">
        <w:rPr>
          <w:rFonts w:ascii="Times New Roman" w:hAnsi="Times New Roman" w:cs="Times New Roman"/>
          <w:bCs/>
          <w:sz w:val="24"/>
          <w:szCs w:val="24"/>
          <w:lang w:eastAsia="pl-PL"/>
        </w:rPr>
        <w:t>wanym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przepisie </w:t>
      </w:r>
      <w:r w:rsidRPr="00AD0091">
        <w:rPr>
          <w:rFonts w:ascii="Times New Roman" w:hAnsi="Times New Roman" w:cs="Times New Roman"/>
          <w:sz w:val="24"/>
          <w:szCs w:val="24"/>
        </w:rPr>
        <w:t>§ 4 ust. 2a.</w:t>
      </w:r>
    </w:p>
    <w:p w14:paraId="56DA1BFB" w14:textId="62EAE3C1" w:rsidR="00551279" w:rsidRPr="009601F9" w:rsidRDefault="00C21704" w:rsidP="009601F9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2. </w:t>
      </w:r>
      <w:r w:rsidR="00E12944" w:rsidRPr="009601F9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Zmiany w zakresie </w:t>
      </w:r>
      <w:r w:rsidR="00551279" w:rsidRPr="009601F9">
        <w:rPr>
          <w:rFonts w:ascii="Times New Roman" w:hAnsi="Times New Roman" w:cs="Times New Roman"/>
          <w:bCs/>
          <w:sz w:val="24"/>
          <w:szCs w:val="24"/>
          <w:lang w:eastAsia="pl-PL"/>
        </w:rPr>
        <w:t>ujednolicenia terminu</w:t>
      </w:r>
      <w:r w:rsidR="005358A4" w:rsidRPr="009601F9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składania wniosków o nagrody</w:t>
      </w:r>
      <w:r w:rsidR="007263AE">
        <w:rPr>
          <w:rFonts w:ascii="Times New Roman" w:hAnsi="Times New Roman" w:cs="Times New Roman"/>
          <w:bCs/>
          <w:sz w:val="24"/>
          <w:szCs w:val="24"/>
          <w:lang w:eastAsia="pl-PL"/>
        </w:rPr>
        <w:t>.</w:t>
      </w:r>
    </w:p>
    <w:p w14:paraId="641A4E2A" w14:textId="33290E9E" w:rsidR="005358A4" w:rsidRPr="00AD0091" w:rsidRDefault="008A565E" w:rsidP="00AD0091">
      <w:pPr>
        <w:spacing w:before="120"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Zaproponowany został</w:t>
      </w:r>
      <w:r w:rsidR="00551279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5358A4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jeden termin do składania wniosku o nagrody, </w:t>
      </w:r>
      <w:r w:rsidR="00E022F9">
        <w:rPr>
          <w:rFonts w:ascii="Times New Roman" w:hAnsi="Times New Roman" w:cs="Times New Roman"/>
          <w:bCs/>
          <w:sz w:val="24"/>
          <w:szCs w:val="24"/>
          <w:lang w:eastAsia="pl-PL"/>
        </w:rPr>
        <w:t>czyli</w:t>
      </w:r>
      <w:r w:rsidR="005358A4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do </w:t>
      </w:r>
      <w:r w:rsidR="00291518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dnia </w:t>
      </w:r>
      <w:r w:rsidR="005358A4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30 czerwca. Dotychczas w </w:t>
      </w:r>
      <w:r w:rsidR="002A5AA4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zmienianym </w:t>
      </w:r>
      <w:r w:rsidR="005358A4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rozporządzeniu obowiązywały </w:t>
      </w:r>
      <w:r w:rsidR="00E022F9">
        <w:rPr>
          <w:rFonts w:ascii="Times New Roman" w:hAnsi="Times New Roman" w:cs="Times New Roman"/>
          <w:bCs/>
          <w:sz w:val="24"/>
          <w:szCs w:val="24"/>
          <w:lang w:eastAsia="pl-PL"/>
        </w:rPr>
        <w:t>dwa</w:t>
      </w:r>
      <w:r w:rsidR="00E022F9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5358A4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terminy: do </w:t>
      </w:r>
      <w:r w:rsidR="00291518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dnia </w:t>
      </w:r>
      <w:r w:rsidR="005358A4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30 czerwca</w:t>
      </w:r>
      <w:r w:rsidR="00E022F9">
        <w:rPr>
          <w:rFonts w:ascii="Times New Roman" w:hAnsi="Times New Roman" w:cs="Times New Roman"/>
          <w:bCs/>
          <w:sz w:val="24"/>
          <w:szCs w:val="24"/>
          <w:lang w:eastAsia="pl-PL"/>
        </w:rPr>
        <w:br/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oraz </w:t>
      </w:r>
      <w:r w:rsidR="00E022F9" w:rsidRPr="00E022F9">
        <w:rPr>
          <w:rFonts w:ascii="Times New Roman" w:hAnsi="Times New Roman" w:cs="Times New Roman"/>
          <w:bCs/>
          <w:sz w:val="24"/>
          <w:szCs w:val="24"/>
          <w:lang w:eastAsia="pl-PL"/>
        </w:rPr>
        <w:t>–</w:t>
      </w:r>
      <w:r w:rsidR="005358A4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w odniesieniu do wniosków w zakresie działalności organizacyjnej – do </w:t>
      </w:r>
      <w:r w:rsidR="00291518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dnia </w:t>
      </w:r>
      <w:r w:rsidR="005358A4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15 lipca. W</w:t>
      </w:r>
      <w:r w:rsidR="00E022F9">
        <w:rPr>
          <w:rFonts w:ascii="Times New Roman" w:hAnsi="Times New Roman" w:cs="Times New Roman"/>
          <w:bCs/>
          <w:sz w:val="24"/>
          <w:szCs w:val="24"/>
          <w:lang w:eastAsia="pl-PL"/>
        </w:rPr>
        <w:t> </w:t>
      </w:r>
      <w:r w:rsidR="005358A4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ocenie Ministerstwa Zdrowia</w:t>
      </w:r>
      <w:r w:rsidR="00E022F9">
        <w:rPr>
          <w:rFonts w:ascii="Times New Roman" w:hAnsi="Times New Roman" w:cs="Times New Roman"/>
          <w:bCs/>
          <w:sz w:val="24"/>
          <w:szCs w:val="24"/>
          <w:lang w:eastAsia="pl-PL"/>
        </w:rPr>
        <w:t>,</w:t>
      </w:r>
      <w:r w:rsidR="005358A4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A40DD6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dla zachowania spójności i przejrzystości procedury administracyjnej wszystkie wnioski powinny być składane w jednym terminie</w:t>
      </w:r>
      <w:r w:rsidR="00E022F9">
        <w:rPr>
          <w:rFonts w:ascii="Times New Roman" w:hAnsi="Times New Roman" w:cs="Times New Roman"/>
          <w:bCs/>
          <w:sz w:val="24"/>
          <w:szCs w:val="24"/>
          <w:lang w:eastAsia="pl-PL"/>
        </w:rPr>
        <w:t>, czyli</w:t>
      </w:r>
      <w:r w:rsidR="00A40DD6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do </w:t>
      </w:r>
      <w:r w:rsidR="00291518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dnia </w:t>
      </w:r>
      <w:r w:rsidR="00A40DD6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30 czerwca. </w:t>
      </w:r>
      <w:r w:rsidR="004A26AF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Wprowadzenie terminu 15 lipca wynikało z potrzeby stwierdzenia dodatniego wyniku finansowego za rok poprzedzający złożenie wniosku o nagrodę, jako warunku do składania wniosków w zakresie działalności organizacyjnej dla rektorów uczelni. Ustalenie spełnienia tego warunku jest możliwe już przed </w:t>
      </w:r>
      <w:r w:rsidR="00291518">
        <w:rPr>
          <w:rFonts w:ascii="Times New Roman" w:hAnsi="Times New Roman" w:cs="Times New Roman"/>
          <w:bCs/>
          <w:sz w:val="24"/>
          <w:szCs w:val="24"/>
          <w:lang w:eastAsia="pl-PL"/>
        </w:rPr>
        <w:t>dniem</w:t>
      </w:r>
      <w:r w:rsidR="00291518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4A26AF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30 czerwca. Nie ma zatem konieczności do utrzymania dwóch terminów na składanie wniosków o nagrody </w:t>
      </w:r>
      <w:r w:rsidR="009E6ED3">
        <w:rPr>
          <w:rFonts w:ascii="Times New Roman" w:hAnsi="Times New Roman" w:cs="Times New Roman"/>
          <w:bCs/>
          <w:sz w:val="24"/>
          <w:szCs w:val="24"/>
          <w:lang w:eastAsia="pl-PL"/>
        </w:rPr>
        <w:t>M</w:t>
      </w:r>
      <w:r w:rsidR="009E6ED3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inistra</w:t>
      </w:r>
      <w:r w:rsidR="004A26AF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. </w:t>
      </w:r>
    </w:p>
    <w:p w14:paraId="5FA90366" w14:textId="51FABF28" w:rsidR="001B7F69" w:rsidRPr="00AD0091" w:rsidRDefault="001B7F69" w:rsidP="00AD0091">
      <w:pPr>
        <w:spacing w:after="120"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Wskazane unormowanie zawarte jest w </w:t>
      </w:r>
      <w:r w:rsid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projektowanym 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przepisie </w:t>
      </w:r>
      <w:r w:rsidRPr="00AD0091">
        <w:rPr>
          <w:rFonts w:ascii="Times New Roman" w:hAnsi="Times New Roman" w:cs="Times New Roman"/>
          <w:sz w:val="24"/>
          <w:szCs w:val="24"/>
        </w:rPr>
        <w:t>§ 5 ust. 1.</w:t>
      </w:r>
    </w:p>
    <w:p w14:paraId="56B8B70A" w14:textId="4CD7E2C9" w:rsidR="00A40DD6" w:rsidRPr="009601F9" w:rsidRDefault="009E6ED3" w:rsidP="009601F9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3. </w:t>
      </w:r>
      <w:r w:rsidR="00E12944" w:rsidRPr="009601F9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Zmiany w zakresie </w:t>
      </w:r>
      <w:r w:rsidR="00A40DD6" w:rsidRPr="009601F9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przesunięcia terminu przyznawania nagród </w:t>
      </w:r>
      <w:r>
        <w:rPr>
          <w:rFonts w:ascii="Times New Roman" w:hAnsi="Times New Roman" w:cs="Times New Roman"/>
          <w:bCs/>
          <w:sz w:val="24"/>
          <w:szCs w:val="24"/>
          <w:lang w:eastAsia="pl-PL"/>
        </w:rPr>
        <w:t>M</w:t>
      </w:r>
      <w:r w:rsidRPr="009601F9">
        <w:rPr>
          <w:rFonts w:ascii="Times New Roman" w:hAnsi="Times New Roman" w:cs="Times New Roman"/>
          <w:bCs/>
          <w:sz w:val="24"/>
          <w:szCs w:val="24"/>
          <w:lang w:eastAsia="pl-PL"/>
        </w:rPr>
        <w:t>inistra</w:t>
      </w:r>
    </w:p>
    <w:p w14:paraId="5FA78EDF" w14:textId="5E01C7AF" w:rsidR="0079139C" w:rsidRPr="00AD0091" w:rsidRDefault="00A40DD6" w:rsidP="00AD0091">
      <w:pPr>
        <w:spacing w:before="120"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lastRenderedPageBreak/>
        <w:t xml:space="preserve">Minister </w:t>
      </w:r>
      <w:r w:rsidR="00B2456D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Zdrowia </w:t>
      </w:r>
      <w:r w:rsidR="008A565E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jest zobowiązany do 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przyzna</w:t>
      </w:r>
      <w:r w:rsidR="008A565E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nia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nagr</w:t>
      </w:r>
      <w:r w:rsidR="008A565E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ód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do </w:t>
      </w:r>
      <w:r w:rsidR="00291518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dnia 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31 października</w:t>
      </w:r>
      <w:r w:rsidR="008A565E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danego roku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. </w:t>
      </w:r>
      <w:r w:rsidR="009C1502">
        <w:rPr>
          <w:rFonts w:ascii="Times New Roman" w:hAnsi="Times New Roman" w:cs="Times New Roman"/>
          <w:bCs/>
          <w:sz w:val="24"/>
          <w:szCs w:val="24"/>
          <w:lang w:eastAsia="pl-PL"/>
        </w:rPr>
        <w:t>T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ermin ten wymaga przesunięcia do </w:t>
      </w:r>
      <w:r w:rsidR="00291518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dnia 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30 listopada ze względu na procedur</w:t>
      </w:r>
      <w:r w:rsidR="0079139C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ę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E6ED3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wynikając</w:t>
      </w:r>
      <w:r w:rsidR="009E6ED3">
        <w:rPr>
          <w:rFonts w:ascii="Times New Roman" w:hAnsi="Times New Roman" w:cs="Times New Roman"/>
          <w:bCs/>
          <w:sz w:val="24"/>
          <w:szCs w:val="24"/>
          <w:lang w:eastAsia="pl-PL"/>
        </w:rPr>
        <w:t>ą</w:t>
      </w:r>
      <w:r w:rsidR="009E6ED3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332F6B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z 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czynności formalnoprawnych przypadających na okres letniej p</w:t>
      </w:r>
      <w:r w:rsidR="0079139C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rzerwy od zajęć dydaktycznych, co stanowi znaczące utrudnienie w przebiegu tego procesu. </w:t>
      </w:r>
      <w:r w:rsidR="00332F6B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Z tych powodów proponuje się przesunięcie terminu przyznawania nagród do </w:t>
      </w:r>
      <w:r w:rsidR="00291518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dnia </w:t>
      </w:r>
      <w:r w:rsidR="00332F6B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30 listopada. </w:t>
      </w:r>
      <w:r w:rsidR="0079139C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Dodatkowo wraz ze zmianą terminu wprowadza się doprecyzowanie w zakresie uprawnienia nauczyciela akademickiego do nagrody w dacie jej przyznania a nie w dacie złożenia wniosku przez </w:t>
      </w:r>
      <w:r w:rsidR="009E6ED3">
        <w:rPr>
          <w:rFonts w:ascii="Times New Roman" w:hAnsi="Times New Roman" w:cs="Times New Roman"/>
          <w:bCs/>
          <w:sz w:val="24"/>
          <w:szCs w:val="24"/>
          <w:lang w:eastAsia="pl-PL"/>
        </w:rPr>
        <w:t>u</w:t>
      </w:r>
      <w:r w:rsidR="009E6ED3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czelni</w:t>
      </w:r>
      <w:r w:rsidR="009E6ED3">
        <w:rPr>
          <w:rFonts w:ascii="Times New Roman" w:hAnsi="Times New Roman" w:cs="Times New Roman"/>
          <w:bCs/>
          <w:sz w:val="24"/>
          <w:szCs w:val="24"/>
          <w:lang w:eastAsia="pl-PL"/>
        </w:rPr>
        <w:t>ę</w:t>
      </w:r>
      <w:r w:rsidR="009E6ED3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AC0C18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albo </w:t>
      </w:r>
      <w:r w:rsidR="0079139C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C</w:t>
      </w:r>
      <w:r w:rsidR="00AD0091">
        <w:rPr>
          <w:rFonts w:ascii="Times New Roman" w:hAnsi="Times New Roman" w:cs="Times New Roman"/>
          <w:bCs/>
          <w:sz w:val="24"/>
          <w:szCs w:val="24"/>
          <w:lang w:eastAsia="pl-PL"/>
        </w:rPr>
        <w:t>entrum Medycznego Kształcenia Podyplomowego</w:t>
      </w:r>
      <w:r w:rsidR="0079139C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. Proponowane doprecyzowanie ma na celu wyjaśnienie, że nagroda przysługuje nauczycielowi jedynie w toku trwania zatrudnienia, a nie po jego ustaniu. </w:t>
      </w:r>
      <w:r w:rsidR="008B6E6C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Samo z</w:t>
      </w:r>
      <w:r w:rsidR="0079139C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łożenie wniosku o nagrodę nie jest </w:t>
      </w:r>
      <w:r w:rsidR="00AC0C18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równoznaczne </w:t>
      </w:r>
      <w:r w:rsidR="0079139C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z uprawnieniem do jej otrzymania</w:t>
      </w:r>
      <w:r w:rsidR="008B6E6C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. J</w:t>
      </w:r>
      <w:r w:rsidR="0079139C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eśli w</w:t>
      </w:r>
      <w:r w:rsidR="009E6ED3">
        <w:rPr>
          <w:rFonts w:ascii="Times New Roman" w:hAnsi="Times New Roman" w:cs="Times New Roman"/>
          <w:bCs/>
          <w:sz w:val="24"/>
          <w:szCs w:val="24"/>
          <w:lang w:eastAsia="pl-PL"/>
        </w:rPr>
        <w:t> </w:t>
      </w:r>
      <w:r w:rsidR="008B6E6C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okresie pomiędzy datą złożenia wniosku o nagrodę, a datą</w:t>
      </w:r>
      <w:r w:rsidR="0079139C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przyzna</w:t>
      </w:r>
      <w:r w:rsidR="008B6E6C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wania </w:t>
      </w:r>
      <w:r w:rsidR="0079139C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nagród nastąpi</w:t>
      </w:r>
      <w:r w:rsidR="008B6E6C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ło </w:t>
      </w:r>
      <w:r w:rsidR="0079139C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ustanie </w:t>
      </w:r>
      <w:r w:rsidR="004A26AF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stosunku pracy z</w:t>
      </w:r>
      <w:r w:rsidR="007E70A3">
        <w:rPr>
          <w:rFonts w:ascii="Times New Roman" w:hAnsi="Times New Roman" w:cs="Times New Roman"/>
          <w:bCs/>
          <w:sz w:val="24"/>
          <w:szCs w:val="24"/>
          <w:lang w:eastAsia="pl-PL"/>
        </w:rPr>
        <w:t> </w:t>
      </w:r>
      <w:r w:rsidR="004A26AF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nauczycielem akademickim</w:t>
      </w:r>
      <w:r w:rsidR="008B6E6C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, to nagroda </w:t>
      </w:r>
      <w:r w:rsidR="008F7DB7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z przyczyn formalnych </w:t>
      </w:r>
      <w:r w:rsidR="008B6E6C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nie przysługuje</w:t>
      </w:r>
      <w:r w:rsidR="008F7DB7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niezależnie od oceny dorobku kandydata przedstawionego we wniosku o nagrodę </w:t>
      </w:r>
      <w:r w:rsidR="009E6ED3">
        <w:rPr>
          <w:rFonts w:ascii="Times New Roman" w:hAnsi="Times New Roman" w:cs="Times New Roman"/>
          <w:bCs/>
          <w:sz w:val="24"/>
          <w:szCs w:val="24"/>
          <w:lang w:eastAsia="pl-PL"/>
        </w:rPr>
        <w:t>M</w:t>
      </w:r>
      <w:r w:rsidR="009E6ED3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inistra</w:t>
      </w:r>
      <w:r w:rsidR="008B6E6C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.</w:t>
      </w:r>
    </w:p>
    <w:p w14:paraId="25959DBA" w14:textId="2296EC36" w:rsidR="001B7F69" w:rsidRPr="00AD0091" w:rsidRDefault="001B7F69" w:rsidP="00AD0091">
      <w:pPr>
        <w:spacing w:after="120"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Wskazane unormowanie zawarte jest w </w:t>
      </w:r>
      <w:r w:rsid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projektowanym </w:t>
      </w:r>
      <w:r w:rsidRPr="00AD0091">
        <w:rPr>
          <w:rFonts w:ascii="Times New Roman" w:hAnsi="Times New Roman" w:cs="Times New Roman"/>
          <w:sz w:val="24"/>
          <w:szCs w:val="24"/>
        </w:rPr>
        <w:t>§ 9 ust. 1</w:t>
      </w:r>
      <w:r w:rsidR="00AD0091">
        <w:rPr>
          <w:rFonts w:ascii="Times New Roman" w:hAnsi="Times New Roman" w:cs="Times New Roman"/>
          <w:sz w:val="24"/>
          <w:szCs w:val="24"/>
        </w:rPr>
        <w:t xml:space="preserve"> i 1a</w:t>
      </w:r>
      <w:r w:rsidRPr="00AD0091">
        <w:rPr>
          <w:rFonts w:ascii="Times New Roman" w:hAnsi="Times New Roman" w:cs="Times New Roman"/>
          <w:sz w:val="24"/>
          <w:szCs w:val="24"/>
        </w:rPr>
        <w:t>.</w:t>
      </w:r>
    </w:p>
    <w:p w14:paraId="4D666E6F" w14:textId="7CA0F2FE" w:rsidR="0079139C" w:rsidRPr="009601F9" w:rsidRDefault="009E6ED3" w:rsidP="009601F9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4. </w:t>
      </w:r>
      <w:r w:rsidR="00E12944" w:rsidRPr="009601F9">
        <w:rPr>
          <w:rFonts w:ascii="Times New Roman" w:hAnsi="Times New Roman" w:cs="Times New Roman"/>
          <w:bCs/>
          <w:sz w:val="24"/>
          <w:szCs w:val="24"/>
          <w:lang w:eastAsia="pl-PL"/>
        </w:rPr>
        <w:t>Zmiany w zakresie</w:t>
      </w:r>
      <w:r w:rsidR="006D221C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882EA4">
        <w:rPr>
          <w:rFonts w:ascii="Times New Roman" w:hAnsi="Times New Roman" w:cs="Times New Roman"/>
          <w:bCs/>
          <w:sz w:val="24"/>
          <w:szCs w:val="24"/>
          <w:lang w:eastAsia="pl-PL"/>
        </w:rPr>
        <w:t>przepisów dotyczących składania załączników do wniosku o nagrodę oraz zm</w:t>
      </w:r>
      <w:r w:rsidR="00D150C6" w:rsidRPr="009601F9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ian </w:t>
      </w:r>
      <w:r w:rsidR="0031263C" w:rsidRPr="009601F9">
        <w:rPr>
          <w:rFonts w:ascii="Times New Roman" w:hAnsi="Times New Roman" w:cs="Times New Roman"/>
          <w:bCs/>
          <w:sz w:val="24"/>
          <w:szCs w:val="24"/>
          <w:lang w:eastAsia="pl-PL"/>
        </w:rPr>
        <w:t>formalnych</w:t>
      </w:r>
      <w:r w:rsidR="007263AE">
        <w:rPr>
          <w:rFonts w:ascii="Times New Roman" w:hAnsi="Times New Roman" w:cs="Times New Roman"/>
          <w:bCs/>
          <w:sz w:val="24"/>
          <w:szCs w:val="24"/>
          <w:lang w:eastAsia="pl-PL"/>
        </w:rPr>
        <w:t>.</w:t>
      </w:r>
    </w:p>
    <w:p w14:paraId="3E6F2051" w14:textId="6BC46494" w:rsidR="008F7DB7" w:rsidRPr="00AD0091" w:rsidRDefault="008F7DB7" w:rsidP="00AD0091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Analiza </w:t>
      </w:r>
      <w:r w:rsidR="002A5AA4">
        <w:rPr>
          <w:rFonts w:ascii="Times New Roman" w:hAnsi="Times New Roman" w:cs="Times New Roman"/>
          <w:bCs/>
          <w:sz w:val="24"/>
          <w:szCs w:val="24"/>
          <w:lang w:eastAsia="pl-PL"/>
        </w:rPr>
        <w:t>praktyki</w:t>
      </w:r>
      <w:r w:rsidR="002A5AA4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stosowania </w:t>
      </w:r>
      <w:r w:rsidR="002A5AA4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zmienianego 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rozporządzenia wykazała </w:t>
      </w:r>
      <w:r w:rsidR="007E70A3">
        <w:rPr>
          <w:rFonts w:ascii="Times New Roman" w:hAnsi="Times New Roman" w:cs="Times New Roman"/>
          <w:bCs/>
          <w:sz w:val="24"/>
          <w:szCs w:val="24"/>
          <w:lang w:eastAsia="pl-PL"/>
        </w:rPr>
        <w:t>konieczność</w:t>
      </w:r>
      <w:r w:rsidR="002A5AA4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wprowadzenia </w:t>
      </w:r>
      <w:r w:rsidR="007E70A3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w nim </w:t>
      </w:r>
      <w:r w:rsidR="002A5AA4">
        <w:rPr>
          <w:rFonts w:ascii="Times New Roman" w:hAnsi="Times New Roman" w:cs="Times New Roman"/>
          <w:bCs/>
          <w:sz w:val="24"/>
          <w:szCs w:val="24"/>
          <w:lang w:eastAsia="pl-PL"/>
        </w:rPr>
        <w:t>następujących</w:t>
      </w:r>
      <w:r w:rsidR="002A5AA4"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AD0091">
        <w:rPr>
          <w:rFonts w:ascii="Times New Roman" w:hAnsi="Times New Roman" w:cs="Times New Roman"/>
          <w:bCs/>
          <w:sz w:val="24"/>
          <w:szCs w:val="24"/>
          <w:lang w:eastAsia="pl-PL"/>
        </w:rPr>
        <w:t>zmian:</w:t>
      </w:r>
    </w:p>
    <w:p w14:paraId="6733B677" w14:textId="11E41DD7" w:rsidR="003C7109" w:rsidRDefault="006D221C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sz w:val="24"/>
          <w:szCs w:val="24"/>
          <w:lang w:eastAsia="pl-PL"/>
        </w:rPr>
        <w:t>1</w:t>
      </w:r>
      <w:r w:rsidR="007E70A3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) </w:t>
      </w:r>
      <w:r w:rsidR="008A565E" w:rsidRPr="009601F9">
        <w:rPr>
          <w:rFonts w:ascii="Times New Roman" w:hAnsi="Times New Roman" w:cs="Times New Roman"/>
          <w:bCs/>
          <w:sz w:val="24"/>
          <w:szCs w:val="24"/>
          <w:lang w:eastAsia="pl-PL"/>
        </w:rPr>
        <w:t>uchyl</w:t>
      </w:r>
      <w:r w:rsidR="007E70A3">
        <w:rPr>
          <w:rFonts w:ascii="Times New Roman" w:hAnsi="Times New Roman" w:cs="Times New Roman"/>
          <w:bCs/>
          <w:sz w:val="24"/>
          <w:szCs w:val="24"/>
          <w:lang w:eastAsia="pl-PL"/>
        </w:rPr>
        <w:t>enia</w:t>
      </w:r>
      <w:r w:rsidR="008A565E" w:rsidRPr="009601F9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51C97" w:rsidRPr="009601F9">
        <w:rPr>
          <w:rFonts w:ascii="Times New Roman" w:hAnsi="Times New Roman" w:cs="Times New Roman"/>
          <w:bCs/>
          <w:sz w:val="24"/>
          <w:szCs w:val="24"/>
          <w:lang w:eastAsia="pl-PL"/>
        </w:rPr>
        <w:t>przepis</w:t>
      </w:r>
      <w:r w:rsidR="007E70A3">
        <w:rPr>
          <w:rFonts w:ascii="Times New Roman" w:hAnsi="Times New Roman" w:cs="Times New Roman"/>
          <w:bCs/>
          <w:sz w:val="24"/>
          <w:szCs w:val="24"/>
          <w:lang w:eastAsia="pl-PL"/>
        </w:rPr>
        <w:t>u</w:t>
      </w:r>
      <w:r w:rsidR="00D51C97" w:rsidRPr="009601F9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317022" w:rsidRPr="009601F9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§ 5 ust. 5 </w:t>
      </w:r>
      <w:r w:rsidR="007E70A3" w:rsidRPr="009601F9">
        <w:rPr>
          <w:rFonts w:ascii="Times New Roman" w:hAnsi="Times New Roman" w:cs="Times New Roman"/>
          <w:bCs/>
          <w:sz w:val="24"/>
          <w:szCs w:val="24"/>
          <w:lang w:eastAsia="pl-PL"/>
        </w:rPr>
        <w:t>wskazując</w:t>
      </w:r>
      <w:r w:rsidR="007E70A3">
        <w:rPr>
          <w:rFonts w:ascii="Times New Roman" w:hAnsi="Times New Roman" w:cs="Times New Roman"/>
          <w:bCs/>
          <w:sz w:val="24"/>
          <w:szCs w:val="24"/>
          <w:lang w:eastAsia="pl-PL"/>
        </w:rPr>
        <w:t>ego</w:t>
      </w:r>
      <w:r w:rsidR="00317022" w:rsidRPr="009601F9">
        <w:rPr>
          <w:rFonts w:ascii="Times New Roman" w:hAnsi="Times New Roman" w:cs="Times New Roman"/>
          <w:bCs/>
          <w:sz w:val="24"/>
          <w:szCs w:val="24"/>
          <w:lang w:eastAsia="pl-PL"/>
        </w:rPr>
        <w:t>, że do wniosku nie dołącza się dokumentów, o</w:t>
      </w:r>
      <w:r w:rsidR="007E70A3">
        <w:rPr>
          <w:rFonts w:ascii="Times New Roman" w:hAnsi="Times New Roman" w:cs="Times New Roman"/>
          <w:bCs/>
          <w:sz w:val="24"/>
          <w:szCs w:val="24"/>
          <w:lang w:eastAsia="pl-PL"/>
        </w:rPr>
        <w:t> </w:t>
      </w:r>
      <w:r w:rsidR="00317022" w:rsidRPr="009601F9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których mowa w § 3, jako </w:t>
      </w:r>
      <w:r w:rsidR="007E70A3" w:rsidRPr="009601F9">
        <w:rPr>
          <w:rFonts w:ascii="Times New Roman" w:hAnsi="Times New Roman" w:cs="Times New Roman"/>
          <w:bCs/>
          <w:sz w:val="24"/>
          <w:szCs w:val="24"/>
          <w:lang w:eastAsia="pl-PL"/>
        </w:rPr>
        <w:t>sprzeczn</w:t>
      </w:r>
      <w:r w:rsidR="007E70A3">
        <w:rPr>
          <w:rFonts w:ascii="Times New Roman" w:hAnsi="Times New Roman" w:cs="Times New Roman"/>
          <w:bCs/>
          <w:sz w:val="24"/>
          <w:szCs w:val="24"/>
          <w:lang w:eastAsia="pl-PL"/>
        </w:rPr>
        <w:t>ego</w:t>
      </w:r>
      <w:r w:rsidR="007E70A3" w:rsidRPr="009601F9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317022" w:rsidRPr="009601F9">
        <w:rPr>
          <w:rFonts w:ascii="Times New Roman" w:hAnsi="Times New Roman" w:cs="Times New Roman"/>
          <w:bCs/>
          <w:sz w:val="24"/>
          <w:szCs w:val="24"/>
          <w:lang w:eastAsia="pl-PL"/>
        </w:rPr>
        <w:t>z treścią wskazanego § 3</w:t>
      </w:r>
      <w:r w:rsidR="001B7F69" w:rsidRPr="009601F9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. W praktyce </w:t>
      </w:r>
      <w:r w:rsidR="00317022" w:rsidRPr="009601F9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do wniosku o nagrodę </w:t>
      </w:r>
      <w:r w:rsidR="007E70A3">
        <w:rPr>
          <w:rFonts w:ascii="Times New Roman" w:hAnsi="Times New Roman" w:cs="Times New Roman"/>
          <w:bCs/>
          <w:sz w:val="24"/>
          <w:szCs w:val="24"/>
          <w:lang w:eastAsia="pl-PL"/>
        </w:rPr>
        <w:t>M</w:t>
      </w:r>
      <w:r w:rsidR="007E70A3" w:rsidRPr="009601F9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inistra </w:t>
      </w:r>
      <w:r w:rsidR="00317022" w:rsidRPr="009601F9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są dołączane </w:t>
      </w:r>
      <w:r w:rsidR="003C7109" w:rsidRPr="009601F9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jako niezbędne </w:t>
      </w:r>
      <w:r w:rsidR="00317022" w:rsidRPr="009601F9">
        <w:rPr>
          <w:rFonts w:ascii="Times New Roman" w:hAnsi="Times New Roman" w:cs="Times New Roman"/>
          <w:bCs/>
          <w:sz w:val="24"/>
          <w:szCs w:val="24"/>
          <w:lang w:eastAsia="pl-PL"/>
        </w:rPr>
        <w:t>dokumenty potwierdzające dokonania w</w:t>
      </w:r>
      <w:r w:rsidR="007E70A3">
        <w:rPr>
          <w:rFonts w:ascii="Times New Roman" w:hAnsi="Times New Roman" w:cs="Times New Roman"/>
          <w:bCs/>
          <w:sz w:val="24"/>
          <w:szCs w:val="24"/>
          <w:lang w:eastAsia="pl-PL"/>
        </w:rPr>
        <w:t> </w:t>
      </w:r>
      <w:r w:rsidR="00317022" w:rsidRPr="009601F9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zakresie </w:t>
      </w:r>
      <w:r w:rsidR="003C7109" w:rsidRPr="009601F9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uzyskanych </w:t>
      </w:r>
      <w:r w:rsidR="00317022" w:rsidRPr="009601F9">
        <w:rPr>
          <w:rFonts w:ascii="Times New Roman" w:hAnsi="Times New Roman" w:cs="Times New Roman"/>
          <w:bCs/>
          <w:sz w:val="24"/>
          <w:szCs w:val="24"/>
          <w:lang w:eastAsia="pl-PL"/>
        </w:rPr>
        <w:t>osiągnięć kandydata do nagrody</w:t>
      </w:r>
      <w:r w:rsidR="003C7109" w:rsidRPr="009601F9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7E70A3">
        <w:rPr>
          <w:rFonts w:ascii="Times New Roman" w:hAnsi="Times New Roman" w:cs="Times New Roman"/>
          <w:bCs/>
          <w:sz w:val="24"/>
          <w:szCs w:val="24"/>
          <w:lang w:eastAsia="pl-PL"/>
        </w:rPr>
        <w:t>M</w:t>
      </w:r>
      <w:r w:rsidR="007E70A3" w:rsidRPr="009601F9">
        <w:rPr>
          <w:rFonts w:ascii="Times New Roman" w:hAnsi="Times New Roman" w:cs="Times New Roman"/>
          <w:bCs/>
          <w:sz w:val="24"/>
          <w:szCs w:val="24"/>
          <w:lang w:eastAsia="pl-PL"/>
        </w:rPr>
        <w:t>inistra</w:t>
      </w:r>
      <w:r w:rsidR="001B7F69" w:rsidRPr="009601F9">
        <w:rPr>
          <w:rFonts w:ascii="Times New Roman" w:hAnsi="Times New Roman" w:cs="Times New Roman"/>
          <w:bCs/>
          <w:sz w:val="24"/>
          <w:szCs w:val="24"/>
          <w:lang w:eastAsia="pl-PL"/>
        </w:rPr>
        <w:t>, o czym stanowi § 3</w:t>
      </w:r>
      <w:r>
        <w:rPr>
          <w:rFonts w:ascii="Times New Roman" w:hAnsi="Times New Roman" w:cs="Times New Roman"/>
          <w:bCs/>
          <w:sz w:val="24"/>
          <w:szCs w:val="24"/>
          <w:lang w:eastAsia="pl-PL"/>
        </w:rPr>
        <w:t>;</w:t>
      </w:r>
      <w:r w:rsidR="001B7F69" w:rsidRPr="009601F9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</w:t>
      </w:r>
    </w:p>
    <w:p w14:paraId="2F666239" w14:textId="2DB9509C" w:rsidR="006D221C" w:rsidRPr="00193B66" w:rsidRDefault="006D221C" w:rsidP="006D221C">
      <w:pPr>
        <w:spacing w:before="120" w:after="120" w:line="36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2) </w:t>
      </w:r>
      <w:r w:rsidRPr="00193B66">
        <w:rPr>
          <w:rFonts w:ascii="Times New Roman" w:hAnsi="Times New Roman" w:cs="Times New Roman"/>
          <w:bCs/>
          <w:sz w:val="24"/>
          <w:szCs w:val="24"/>
          <w:lang w:eastAsia="pl-PL"/>
        </w:rPr>
        <w:t>wskazani</w:t>
      </w:r>
      <w:r>
        <w:rPr>
          <w:rFonts w:ascii="Times New Roman" w:hAnsi="Times New Roman" w:cs="Times New Roman"/>
          <w:bCs/>
          <w:sz w:val="24"/>
          <w:szCs w:val="24"/>
          <w:lang w:eastAsia="pl-PL"/>
        </w:rPr>
        <w:t>a</w:t>
      </w:r>
      <w:r w:rsidRPr="00193B66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w § 5 ust. 2, że wniosek o nagrodę </w:t>
      </w:r>
      <w:r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Ministra </w:t>
      </w:r>
      <w:r w:rsidRPr="00193B66">
        <w:rPr>
          <w:rFonts w:ascii="Times New Roman" w:hAnsi="Times New Roman" w:cs="Times New Roman"/>
          <w:bCs/>
          <w:sz w:val="24"/>
          <w:szCs w:val="24"/>
          <w:lang w:eastAsia="pl-PL"/>
        </w:rPr>
        <w:t>może być wniesiony również przez system e-Doręczeń</w:t>
      </w:r>
      <w:r>
        <w:rPr>
          <w:rFonts w:ascii="Times New Roman" w:hAnsi="Times New Roman" w:cs="Times New Roman"/>
          <w:bCs/>
          <w:sz w:val="24"/>
          <w:szCs w:val="24"/>
          <w:lang w:eastAsia="pl-PL"/>
        </w:rPr>
        <w:t>.</w:t>
      </w:r>
    </w:p>
    <w:p w14:paraId="654CC9CB" w14:textId="50DC47F9" w:rsidR="00774B8B" w:rsidRDefault="00ED3E8E" w:rsidP="00774B8B">
      <w:pPr>
        <w:pStyle w:val="ARTartustawynprozporzdzenia"/>
        <w:spacing w:after="120"/>
        <w:rPr>
          <w:rFonts w:ascii="Times New Roman" w:hAnsi="Times New Roman" w:cs="Times New Roman"/>
          <w:szCs w:val="24"/>
        </w:rPr>
      </w:pPr>
      <w:r w:rsidRPr="00AD0091">
        <w:rPr>
          <w:rFonts w:ascii="Times New Roman" w:hAnsi="Times New Roman" w:cs="Times New Roman"/>
          <w:szCs w:val="24"/>
        </w:rPr>
        <w:t xml:space="preserve">Przewiduje się, że projektowane rozporządzenie wejdzie w życie </w:t>
      </w:r>
      <w:r>
        <w:rPr>
          <w:rFonts w:ascii="Times New Roman" w:hAnsi="Times New Roman" w:cs="Times New Roman"/>
          <w:szCs w:val="24"/>
        </w:rPr>
        <w:t>z dniem 1 stycznia</w:t>
      </w:r>
      <w:r w:rsidR="000746BF">
        <w:rPr>
          <w:rFonts w:ascii="Times New Roman" w:hAnsi="Times New Roman" w:cs="Times New Roman"/>
          <w:szCs w:val="24"/>
        </w:rPr>
        <w:br/>
      </w:r>
      <w:r>
        <w:rPr>
          <w:rFonts w:ascii="Times New Roman" w:hAnsi="Times New Roman" w:cs="Times New Roman"/>
          <w:szCs w:val="24"/>
        </w:rPr>
        <w:t>2027 r.</w:t>
      </w:r>
      <w:r w:rsidR="00E3307C">
        <w:rPr>
          <w:rFonts w:ascii="Times New Roman" w:hAnsi="Times New Roman" w:cs="Times New Roman"/>
          <w:szCs w:val="24"/>
        </w:rPr>
        <w:t>,</w:t>
      </w:r>
      <w:r>
        <w:rPr>
          <w:rFonts w:ascii="Times New Roman" w:hAnsi="Times New Roman" w:cs="Times New Roman"/>
          <w:szCs w:val="24"/>
        </w:rPr>
        <w:t xml:space="preserve"> z wyjątkiem § 1 pkt 1, który wchodzi w życie </w:t>
      </w:r>
      <w:r w:rsidR="00335F86">
        <w:rPr>
          <w:rFonts w:ascii="Times New Roman" w:hAnsi="Times New Roman" w:cs="Times New Roman"/>
          <w:szCs w:val="24"/>
        </w:rPr>
        <w:t xml:space="preserve">z dniem </w:t>
      </w:r>
      <w:r>
        <w:rPr>
          <w:rFonts w:ascii="Times New Roman" w:hAnsi="Times New Roman" w:cs="Times New Roman"/>
          <w:szCs w:val="24"/>
        </w:rPr>
        <w:t xml:space="preserve">1 lipca 2026 r. </w:t>
      </w:r>
    </w:p>
    <w:p w14:paraId="7417B3AB" w14:textId="183A733D" w:rsidR="00ED3E8E" w:rsidRDefault="00ED3E8E" w:rsidP="00BA7E48">
      <w:pPr>
        <w:pStyle w:val="ARTartustawynprozporzdzenia"/>
        <w:spacing w:after="12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Powyższy przepis </w:t>
      </w:r>
      <w:r w:rsidR="000746BF">
        <w:rPr>
          <w:rFonts w:ascii="Times New Roman" w:hAnsi="Times New Roman" w:cs="Times New Roman"/>
          <w:szCs w:val="24"/>
        </w:rPr>
        <w:t>oznacza</w:t>
      </w:r>
      <w:r w:rsidR="00BA7E48">
        <w:rPr>
          <w:rFonts w:ascii="Times New Roman" w:hAnsi="Times New Roman" w:cs="Times New Roman"/>
          <w:szCs w:val="24"/>
        </w:rPr>
        <w:t xml:space="preserve">, że w razie </w:t>
      </w:r>
      <w:r>
        <w:rPr>
          <w:rFonts w:ascii="Times New Roman" w:hAnsi="Times New Roman" w:cs="Times New Roman"/>
          <w:szCs w:val="24"/>
        </w:rPr>
        <w:t xml:space="preserve">złożenia wniosków o nagrody Ministra na </w:t>
      </w:r>
      <w:r w:rsidR="000746BF">
        <w:rPr>
          <w:rFonts w:ascii="Times New Roman" w:hAnsi="Times New Roman" w:cs="Times New Roman"/>
          <w:szCs w:val="24"/>
        </w:rPr>
        <w:br/>
      </w:r>
      <w:r>
        <w:rPr>
          <w:rFonts w:ascii="Times New Roman" w:hAnsi="Times New Roman" w:cs="Times New Roman"/>
          <w:szCs w:val="24"/>
        </w:rPr>
        <w:t xml:space="preserve">2027 r. przed datą wejścia w życie rozporządzenia, wnioskodawca jest obowiązany do spełnienia kryterium wskazanego w § 1 pkt 1, </w:t>
      </w:r>
      <w:r w:rsidR="000746BF">
        <w:rPr>
          <w:rFonts w:ascii="Times New Roman" w:hAnsi="Times New Roman" w:cs="Times New Roman"/>
          <w:szCs w:val="24"/>
        </w:rPr>
        <w:t xml:space="preserve">a </w:t>
      </w:r>
      <w:r>
        <w:rPr>
          <w:rFonts w:ascii="Times New Roman" w:hAnsi="Times New Roman" w:cs="Times New Roman"/>
          <w:szCs w:val="24"/>
        </w:rPr>
        <w:t>dotyczącego wymogu co najmniej 10% udziału w powstaniu każdego z osiągnięć wykazanych we wniosku</w:t>
      </w:r>
      <w:r w:rsidR="00BA7E48">
        <w:rPr>
          <w:rFonts w:ascii="Times New Roman" w:hAnsi="Times New Roman" w:cs="Times New Roman"/>
          <w:szCs w:val="24"/>
        </w:rPr>
        <w:t xml:space="preserve">. </w:t>
      </w:r>
      <w:r>
        <w:rPr>
          <w:rFonts w:ascii="Times New Roman" w:hAnsi="Times New Roman" w:cs="Times New Roman"/>
          <w:szCs w:val="24"/>
        </w:rPr>
        <w:t xml:space="preserve"> </w:t>
      </w:r>
      <w:r w:rsidR="000746BF">
        <w:rPr>
          <w:rFonts w:ascii="Times New Roman" w:hAnsi="Times New Roman" w:cs="Times New Roman"/>
          <w:szCs w:val="24"/>
        </w:rPr>
        <w:t xml:space="preserve">Wskazany </w:t>
      </w:r>
      <w:r>
        <w:rPr>
          <w:rFonts w:ascii="Times New Roman" w:hAnsi="Times New Roman" w:cs="Times New Roman"/>
          <w:szCs w:val="24"/>
        </w:rPr>
        <w:t>wyjąt</w:t>
      </w:r>
      <w:r w:rsidR="000746BF">
        <w:rPr>
          <w:rFonts w:ascii="Times New Roman" w:hAnsi="Times New Roman" w:cs="Times New Roman"/>
          <w:szCs w:val="24"/>
        </w:rPr>
        <w:t xml:space="preserve">ek </w:t>
      </w:r>
      <w:r>
        <w:rPr>
          <w:rFonts w:ascii="Times New Roman" w:hAnsi="Times New Roman" w:cs="Times New Roman"/>
          <w:szCs w:val="24"/>
        </w:rPr>
        <w:t>do § 1 pkt 1</w:t>
      </w:r>
      <w:r w:rsidR="00BA7E48">
        <w:rPr>
          <w:rFonts w:ascii="Times New Roman" w:hAnsi="Times New Roman" w:cs="Times New Roman"/>
          <w:szCs w:val="24"/>
        </w:rPr>
        <w:t xml:space="preserve"> ze skutkiem </w:t>
      </w:r>
      <w:r w:rsidR="00774B8B">
        <w:rPr>
          <w:rFonts w:ascii="Times New Roman" w:hAnsi="Times New Roman" w:cs="Times New Roman"/>
          <w:szCs w:val="24"/>
        </w:rPr>
        <w:t xml:space="preserve">odziaływania </w:t>
      </w:r>
      <w:r w:rsidR="00BA7E48">
        <w:rPr>
          <w:rFonts w:ascii="Times New Roman" w:hAnsi="Times New Roman" w:cs="Times New Roman"/>
          <w:szCs w:val="24"/>
        </w:rPr>
        <w:t xml:space="preserve">od 1 lipca 2026 r. </w:t>
      </w:r>
      <w:r>
        <w:rPr>
          <w:rFonts w:ascii="Times New Roman" w:hAnsi="Times New Roman" w:cs="Times New Roman"/>
          <w:szCs w:val="24"/>
        </w:rPr>
        <w:t xml:space="preserve">powoduje, że wszystkie wnioski bez względu na datę </w:t>
      </w:r>
      <w:r>
        <w:rPr>
          <w:rFonts w:ascii="Times New Roman" w:hAnsi="Times New Roman" w:cs="Times New Roman"/>
          <w:szCs w:val="24"/>
        </w:rPr>
        <w:lastRenderedPageBreak/>
        <w:t xml:space="preserve">ich złożenia, </w:t>
      </w:r>
      <w:r w:rsidR="00DA25F1">
        <w:rPr>
          <w:rFonts w:ascii="Times New Roman" w:hAnsi="Times New Roman" w:cs="Times New Roman"/>
          <w:szCs w:val="24"/>
        </w:rPr>
        <w:t>czyli</w:t>
      </w:r>
      <w:r>
        <w:rPr>
          <w:rFonts w:ascii="Times New Roman" w:hAnsi="Times New Roman" w:cs="Times New Roman"/>
          <w:szCs w:val="24"/>
        </w:rPr>
        <w:t xml:space="preserve"> zarówno wnioski </w:t>
      </w:r>
      <w:r w:rsidR="00BA7E48">
        <w:rPr>
          <w:rFonts w:ascii="Times New Roman" w:hAnsi="Times New Roman" w:cs="Times New Roman"/>
          <w:szCs w:val="24"/>
        </w:rPr>
        <w:t xml:space="preserve">sprzed, </w:t>
      </w:r>
      <w:r>
        <w:rPr>
          <w:rFonts w:ascii="Times New Roman" w:hAnsi="Times New Roman" w:cs="Times New Roman"/>
          <w:szCs w:val="24"/>
        </w:rPr>
        <w:t>jak i po dacie 1 stycznia 2027 r. podlegają t</w:t>
      </w:r>
      <w:r w:rsidR="00BA7E48">
        <w:rPr>
          <w:rFonts w:ascii="Times New Roman" w:hAnsi="Times New Roman" w:cs="Times New Roman"/>
          <w:szCs w:val="24"/>
        </w:rPr>
        <w:t xml:space="preserve">emu </w:t>
      </w:r>
      <w:r>
        <w:rPr>
          <w:rFonts w:ascii="Times New Roman" w:hAnsi="Times New Roman" w:cs="Times New Roman"/>
          <w:szCs w:val="24"/>
        </w:rPr>
        <w:t>samemu kryterium, które dotyczy co najmniej 10% udziału w powstaniu każdego z osiągnięć wykazanego we wniosku o nagrodę</w:t>
      </w:r>
      <w:r w:rsidR="000746BF">
        <w:rPr>
          <w:rFonts w:ascii="Times New Roman" w:hAnsi="Times New Roman" w:cs="Times New Roman"/>
          <w:szCs w:val="24"/>
        </w:rPr>
        <w:t xml:space="preserve"> w 2027 r.</w:t>
      </w:r>
    </w:p>
    <w:p w14:paraId="47FB8FFA" w14:textId="677139A8" w:rsidR="003C7109" w:rsidRPr="00AD0091" w:rsidRDefault="009A55D7" w:rsidP="007E70A3">
      <w:pPr>
        <w:pStyle w:val="ARTartustawynprozporzdzenia"/>
        <w:spacing w:after="120"/>
        <w:rPr>
          <w:rFonts w:ascii="Times New Roman" w:hAnsi="Times New Roman" w:cs="Times New Roman"/>
          <w:szCs w:val="24"/>
        </w:rPr>
      </w:pPr>
      <w:r w:rsidRPr="00AD0091">
        <w:rPr>
          <w:rFonts w:ascii="Times New Roman" w:hAnsi="Times New Roman" w:cs="Times New Roman"/>
          <w:szCs w:val="24"/>
        </w:rPr>
        <w:t xml:space="preserve">Projekt rozporządzenia nie oddziałuje na sektor mikro-, małych i średnich przedsiębiorstw. </w:t>
      </w:r>
    </w:p>
    <w:p w14:paraId="06ECE1D1" w14:textId="66DDEF56" w:rsidR="003C7109" w:rsidRPr="00AD0091" w:rsidRDefault="009A55D7" w:rsidP="00AD0091">
      <w:pPr>
        <w:pStyle w:val="ARTartustawynprozporzdzenia"/>
        <w:spacing w:after="120"/>
        <w:rPr>
          <w:rFonts w:ascii="Times New Roman" w:hAnsi="Times New Roman" w:cs="Times New Roman"/>
          <w:szCs w:val="24"/>
        </w:rPr>
      </w:pPr>
      <w:r w:rsidRPr="00AD0091">
        <w:rPr>
          <w:rFonts w:ascii="Times New Roman" w:hAnsi="Times New Roman" w:cs="Times New Roman"/>
          <w:szCs w:val="24"/>
        </w:rPr>
        <w:t>Projekt rozporządzenia nie zawiera przepisów technicznych i w związku z tym nie wymaga notyfikacji w rozumieniu przepisów rozporządzenia Rady Ministrów z dnia 23 grudnia 2002 r. w sprawie sposobu funkcjonowania krajowego systemu notyfikacji norm i aktów prawnych (Dz. U. poz. 2039</w:t>
      </w:r>
      <w:r w:rsidR="007E70A3">
        <w:rPr>
          <w:rFonts w:ascii="Times New Roman" w:hAnsi="Times New Roman" w:cs="Times New Roman"/>
          <w:szCs w:val="24"/>
        </w:rPr>
        <w:t>, z późn. zm.</w:t>
      </w:r>
      <w:r w:rsidRPr="00AD0091">
        <w:rPr>
          <w:rFonts w:ascii="Times New Roman" w:hAnsi="Times New Roman" w:cs="Times New Roman"/>
          <w:szCs w:val="24"/>
        </w:rPr>
        <w:t xml:space="preserve">). </w:t>
      </w:r>
    </w:p>
    <w:p w14:paraId="30C4EAF8" w14:textId="77777777" w:rsidR="00B140DE" w:rsidRPr="00AD0091" w:rsidRDefault="009A55D7" w:rsidP="00AD0091">
      <w:pPr>
        <w:pStyle w:val="ARTartustawynprozporzdzenia"/>
        <w:spacing w:after="120"/>
        <w:rPr>
          <w:rFonts w:ascii="Times New Roman" w:hAnsi="Times New Roman" w:cs="Times New Roman"/>
          <w:szCs w:val="24"/>
        </w:rPr>
      </w:pPr>
      <w:r w:rsidRPr="00AD0091">
        <w:rPr>
          <w:rFonts w:ascii="Times New Roman" w:hAnsi="Times New Roman" w:cs="Times New Roman"/>
          <w:szCs w:val="24"/>
        </w:rPr>
        <w:t xml:space="preserve">Projekt rozporządzenia nie zawiera wymogów nakładanych na usługodawców podlegających notyfikacji, o której mowa w art. 15 ust. 7 i art. 39 ust. 5 dyrektywy 2006/123/WE Parlamentu Europejskiego i Rady z dnia 12 grudnia 2006 r. dotyczącej usług na rynku wewnętrznym (Dz. Urz. UE L 376 z 27.12.2006, str. 36). </w:t>
      </w:r>
    </w:p>
    <w:p w14:paraId="342B3881" w14:textId="3989497C" w:rsidR="003C7109" w:rsidRPr="00AD0091" w:rsidRDefault="009A55D7" w:rsidP="00AD0091">
      <w:pPr>
        <w:pStyle w:val="ARTartustawynprozporzdzenia"/>
        <w:spacing w:after="120"/>
        <w:rPr>
          <w:rFonts w:ascii="Times New Roman" w:hAnsi="Times New Roman" w:cs="Times New Roman"/>
          <w:szCs w:val="24"/>
        </w:rPr>
      </w:pPr>
      <w:r w:rsidRPr="00AD0091">
        <w:rPr>
          <w:rFonts w:ascii="Times New Roman" w:hAnsi="Times New Roman" w:cs="Times New Roman"/>
          <w:szCs w:val="24"/>
        </w:rPr>
        <w:t>Projekt rozporządzenia nie wywiera wpływu na obszar danych osobowych. W związku z</w:t>
      </w:r>
      <w:r w:rsidR="007E70A3">
        <w:rPr>
          <w:rFonts w:ascii="Times New Roman" w:hAnsi="Times New Roman" w:cs="Times New Roman"/>
          <w:szCs w:val="24"/>
        </w:rPr>
        <w:t> </w:t>
      </w:r>
      <w:r w:rsidRPr="00AD0091">
        <w:rPr>
          <w:rFonts w:ascii="Times New Roman" w:hAnsi="Times New Roman" w:cs="Times New Roman"/>
          <w:szCs w:val="24"/>
        </w:rPr>
        <w:t>tym nie przeprowadzono oceny skutków dla ochrony danych osobowych, o której mowa w</w:t>
      </w:r>
      <w:r w:rsidR="007E70A3">
        <w:rPr>
          <w:rFonts w:ascii="Times New Roman" w:hAnsi="Times New Roman" w:cs="Times New Roman"/>
          <w:szCs w:val="24"/>
        </w:rPr>
        <w:t> </w:t>
      </w:r>
      <w:r w:rsidRPr="00AD0091">
        <w:rPr>
          <w:rFonts w:ascii="Times New Roman" w:hAnsi="Times New Roman" w:cs="Times New Roman"/>
          <w:szCs w:val="24"/>
        </w:rPr>
        <w:t xml:space="preserve">art. 35 ust. 1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1, z późn. zm.). </w:t>
      </w:r>
    </w:p>
    <w:p w14:paraId="3F8C080E" w14:textId="62D4E619" w:rsidR="00291518" w:rsidRDefault="009A55D7" w:rsidP="00AD0091">
      <w:pPr>
        <w:pStyle w:val="ARTartustawynprozporzdzenia"/>
        <w:spacing w:after="120"/>
        <w:rPr>
          <w:rFonts w:ascii="Times New Roman" w:hAnsi="Times New Roman" w:cs="Times New Roman"/>
          <w:szCs w:val="24"/>
        </w:rPr>
      </w:pPr>
      <w:r w:rsidRPr="00AD0091">
        <w:rPr>
          <w:rFonts w:ascii="Times New Roman" w:hAnsi="Times New Roman" w:cs="Times New Roman"/>
          <w:szCs w:val="24"/>
        </w:rPr>
        <w:t>Projekt rozporządzenia nie podlega obowiązkowi przedstawienia właściwym organom i</w:t>
      </w:r>
      <w:r w:rsidR="007E70A3">
        <w:rPr>
          <w:rFonts w:ascii="Times New Roman" w:hAnsi="Times New Roman" w:cs="Times New Roman"/>
          <w:szCs w:val="24"/>
        </w:rPr>
        <w:t> </w:t>
      </w:r>
      <w:r w:rsidRPr="00AD0091">
        <w:rPr>
          <w:rFonts w:ascii="Times New Roman" w:hAnsi="Times New Roman" w:cs="Times New Roman"/>
          <w:szCs w:val="24"/>
        </w:rPr>
        <w:t xml:space="preserve">instytucjom Unii Europejskiej, w tym Europejskiemu Bankowi Centralnemu, w celu uzyskania opinii, dokonania powiadomienia, konsultacji albo uzgodnienia. </w:t>
      </w:r>
    </w:p>
    <w:p w14:paraId="2BC26B52" w14:textId="4686E1AA" w:rsidR="003C7109" w:rsidRPr="00AD0091" w:rsidRDefault="009A55D7" w:rsidP="00AD0091">
      <w:pPr>
        <w:pStyle w:val="ARTartustawynprozporzdzenia"/>
        <w:spacing w:after="120"/>
        <w:rPr>
          <w:rFonts w:ascii="Times New Roman" w:hAnsi="Times New Roman" w:cs="Times New Roman"/>
          <w:szCs w:val="24"/>
        </w:rPr>
      </w:pPr>
      <w:r w:rsidRPr="00AD0091">
        <w:rPr>
          <w:rFonts w:ascii="Times New Roman" w:hAnsi="Times New Roman" w:cs="Times New Roman"/>
          <w:szCs w:val="24"/>
        </w:rPr>
        <w:t>Nie istnieją alternatywne środki w stosunku do projektowanego rozporządzenia umożliwiające osiągni</w:t>
      </w:r>
      <w:r w:rsidR="003C7109" w:rsidRPr="00AD0091">
        <w:rPr>
          <w:rFonts w:ascii="Times New Roman" w:hAnsi="Times New Roman" w:cs="Times New Roman"/>
          <w:szCs w:val="24"/>
        </w:rPr>
        <w:t>ę</w:t>
      </w:r>
      <w:r w:rsidRPr="00AD0091">
        <w:rPr>
          <w:rFonts w:ascii="Times New Roman" w:hAnsi="Times New Roman" w:cs="Times New Roman"/>
          <w:szCs w:val="24"/>
        </w:rPr>
        <w:t xml:space="preserve">cie zamierzonego celu. </w:t>
      </w:r>
    </w:p>
    <w:p w14:paraId="14DBC3BB" w14:textId="4282B765" w:rsidR="009A55D7" w:rsidRPr="00AD0091" w:rsidRDefault="009A55D7" w:rsidP="00AD0091">
      <w:pPr>
        <w:pStyle w:val="ARTartustawynprozporzdzenia"/>
        <w:spacing w:after="120"/>
        <w:rPr>
          <w:rFonts w:ascii="Times New Roman" w:hAnsi="Times New Roman" w:cs="Times New Roman"/>
          <w:szCs w:val="24"/>
        </w:rPr>
      </w:pPr>
      <w:r w:rsidRPr="00AD0091">
        <w:rPr>
          <w:rFonts w:ascii="Times New Roman" w:hAnsi="Times New Roman" w:cs="Times New Roman"/>
          <w:szCs w:val="24"/>
        </w:rPr>
        <w:t>Projekt rozporządzenia nie jest objęty prawem Unii Europejskiej.</w:t>
      </w:r>
    </w:p>
    <w:p w14:paraId="4DF09115" w14:textId="77777777" w:rsidR="009A55D7" w:rsidRPr="00AD0091" w:rsidRDefault="009A55D7" w:rsidP="00AD0091">
      <w:pPr>
        <w:pStyle w:val="ARTartustawynprozporzdzenia"/>
        <w:spacing w:after="120"/>
        <w:rPr>
          <w:rFonts w:ascii="Times New Roman" w:hAnsi="Times New Roman" w:cs="Times New Roman"/>
          <w:szCs w:val="24"/>
        </w:rPr>
      </w:pPr>
    </w:p>
    <w:sectPr w:rsidR="009A55D7" w:rsidRPr="00AD0091" w:rsidSect="00826C22">
      <w:footerReference w:type="default" r:id="rId7"/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A4D71" w14:textId="77777777" w:rsidR="003B1E5A" w:rsidRDefault="003B1E5A" w:rsidP="00A65569">
      <w:pPr>
        <w:spacing w:after="0" w:line="240" w:lineRule="auto"/>
      </w:pPr>
      <w:r>
        <w:separator/>
      </w:r>
    </w:p>
  </w:endnote>
  <w:endnote w:type="continuationSeparator" w:id="0">
    <w:p w14:paraId="125B9F23" w14:textId="77777777" w:rsidR="003B1E5A" w:rsidRDefault="003B1E5A" w:rsidP="00A655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9566539"/>
      <w:docPartObj>
        <w:docPartGallery w:val="Page Numbers (Bottom of Page)"/>
        <w:docPartUnique/>
      </w:docPartObj>
    </w:sdtPr>
    <w:sdtEndPr/>
    <w:sdtContent>
      <w:p w14:paraId="079CE726" w14:textId="5843D9AB" w:rsidR="00A65569" w:rsidRDefault="00A6556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15D679" w14:textId="77777777" w:rsidR="00A65569" w:rsidRDefault="00A655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4308F" w14:textId="77777777" w:rsidR="003B1E5A" w:rsidRDefault="003B1E5A" w:rsidP="00A65569">
      <w:pPr>
        <w:spacing w:after="0" w:line="240" w:lineRule="auto"/>
      </w:pPr>
      <w:r>
        <w:separator/>
      </w:r>
    </w:p>
  </w:footnote>
  <w:footnote w:type="continuationSeparator" w:id="0">
    <w:p w14:paraId="40C489B9" w14:textId="77777777" w:rsidR="003B1E5A" w:rsidRDefault="003B1E5A" w:rsidP="00A655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980F07"/>
    <w:multiLevelType w:val="hybridMultilevel"/>
    <w:tmpl w:val="FB4E84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A764B3"/>
    <w:multiLevelType w:val="hybridMultilevel"/>
    <w:tmpl w:val="D7381514"/>
    <w:lvl w:ilvl="0" w:tplc="960237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C721781"/>
    <w:multiLevelType w:val="hybridMultilevel"/>
    <w:tmpl w:val="D3D8A71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15D577A"/>
    <w:multiLevelType w:val="hybridMultilevel"/>
    <w:tmpl w:val="470603E0"/>
    <w:lvl w:ilvl="0" w:tplc="960237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5105DA"/>
    <w:multiLevelType w:val="hybridMultilevel"/>
    <w:tmpl w:val="3C2CB8DA"/>
    <w:lvl w:ilvl="0" w:tplc="9602378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EB42BBE"/>
    <w:multiLevelType w:val="hybridMultilevel"/>
    <w:tmpl w:val="9A703036"/>
    <w:lvl w:ilvl="0" w:tplc="960237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886B56"/>
    <w:multiLevelType w:val="hybridMultilevel"/>
    <w:tmpl w:val="B12C5BCA"/>
    <w:lvl w:ilvl="0" w:tplc="75EC726A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num w:numId="1" w16cid:durableId="804127074">
    <w:abstractNumId w:val="3"/>
  </w:num>
  <w:num w:numId="2" w16cid:durableId="1399212123">
    <w:abstractNumId w:val="0"/>
  </w:num>
  <w:num w:numId="3" w16cid:durableId="90929332">
    <w:abstractNumId w:val="5"/>
  </w:num>
  <w:num w:numId="4" w16cid:durableId="1438216150">
    <w:abstractNumId w:val="6"/>
  </w:num>
  <w:num w:numId="5" w16cid:durableId="1514026113">
    <w:abstractNumId w:val="2"/>
  </w:num>
  <w:num w:numId="6" w16cid:durableId="1245648671">
    <w:abstractNumId w:val="1"/>
  </w:num>
  <w:num w:numId="7" w16cid:durableId="13906162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4A4"/>
    <w:rsid w:val="00002931"/>
    <w:rsid w:val="00011064"/>
    <w:rsid w:val="00011EAF"/>
    <w:rsid w:val="00025DA6"/>
    <w:rsid w:val="000319A1"/>
    <w:rsid w:val="00050E97"/>
    <w:rsid w:val="00053F75"/>
    <w:rsid w:val="000632AD"/>
    <w:rsid w:val="00063EF9"/>
    <w:rsid w:val="00065142"/>
    <w:rsid w:val="000736CC"/>
    <w:rsid w:val="000746BF"/>
    <w:rsid w:val="000823CE"/>
    <w:rsid w:val="00084482"/>
    <w:rsid w:val="000A0FA7"/>
    <w:rsid w:val="000B0D8D"/>
    <w:rsid w:val="000C2F83"/>
    <w:rsid w:val="000C72D2"/>
    <w:rsid w:val="000D5FAF"/>
    <w:rsid w:val="000D6774"/>
    <w:rsid w:val="000E2417"/>
    <w:rsid w:val="000F31E7"/>
    <w:rsid w:val="00110293"/>
    <w:rsid w:val="00111F62"/>
    <w:rsid w:val="001408B9"/>
    <w:rsid w:val="001564A3"/>
    <w:rsid w:val="00177694"/>
    <w:rsid w:val="00181BB1"/>
    <w:rsid w:val="00183A88"/>
    <w:rsid w:val="001841B5"/>
    <w:rsid w:val="00184984"/>
    <w:rsid w:val="00190D03"/>
    <w:rsid w:val="00192057"/>
    <w:rsid w:val="001972B1"/>
    <w:rsid w:val="001A19AD"/>
    <w:rsid w:val="001B7F69"/>
    <w:rsid w:val="001C1BE8"/>
    <w:rsid w:val="001C2FBD"/>
    <w:rsid w:val="001F6D90"/>
    <w:rsid w:val="00225AAA"/>
    <w:rsid w:val="00227E17"/>
    <w:rsid w:val="0023070D"/>
    <w:rsid w:val="00246B05"/>
    <w:rsid w:val="00257E57"/>
    <w:rsid w:val="00266783"/>
    <w:rsid w:val="00286C27"/>
    <w:rsid w:val="00287A57"/>
    <w:rsid w:val="00291518"/>
    <w:rsid w:val="0029520F"/>
    <w:rsid w:val="002A5AA4"/>
    <w:rsid w:val="002A5F6E"/>
    <w:rsid w:val="002B64B7"/>
    <w:rsid w:val="002B74E2"/>
    <w:rsid w:val="002C31B8"/>
    <w:rsid w:val="002E7B69"/>
    <w:rsid w:val="002F7E93"/>
    <w:rsid w:val="00300572"/>
    <w:rsid w:val="0031263C"/>
    <w:rsid w:val="00317022"/>
    <w:rsid w:val="00321A94"/>
    <w:rsid w:val="00322B1E"/>
    <w:rsid w:val="003247F1"/>
    <w:rsid w:val="00326C12"/>
    <w:rsid w:val="0033253F"/>
    <w:rsid w:val="00332F6B"/>
    <w:rsid w:val="00335F86"/>
    <w:rsid w:val="003405E1"/>
    <w:rsid w:val="003632FB"/>
    <w:rsid w:val="003833A0"/>
    <w:rsid w:val="00386E1A"/>
    <w:rsid w:val="00390EAA"/>
    <w:rsid w:val="003A0B5F"/>
    <w:rsid w:val="003B10A3"/>
    <w:rsid w:val="003B1E5A"/>
    <w:rsid w:val="003B3824"/>
    <w:rsid w:val="003C7109"/>
    <w:rsid w:val="003E1E1D"/>
    <w:rsid w:val="003E6AFE"/>
    <w:rsid w:val="003F0810"/>
    <w:rsid w:val="003F71DA"/>
    <w:rsid w:val="003F7FEF"/>
    <w:rsid w:val="00405EC7"/>
    <w:rsid w:val="0042693C"/>
    <w:rsid w:val="00426FDF"/>
    <w:rsid w:val="004310D1"/>
    <w:rsid w:val="004327EE"/>
    <w:rsid w:val="00461851"/>
    <w:rsid w:val="00465777"/>
    <w:rsid w:val="00476E04"/>
    <w:rsid w:val="00485FF0"/>
    <w:rsid w:val="00486721"/>
    <w:rsid w:val="004879A7"/>
    <w:rsid w:val="004A26AF"/>
    <w:rsid w:val="004A2DD1"/>
    <w:rsid w:val="004C7945"/>
    <w:rsid w:val="004D291F"/>
    <w:rsid w:val="004E30B7"/>
    <w:rsid w:val="004E6D94"/>
    <w:rsid w:val="004F121A"/>
    <w:rsid w:val="00527A10"/>
    <w:rsid w:val="0053512A"/>
    <w:rsid w:val="005358A4"/>
    <w:rsid w:val="0053709E"/>
    <w:rsid w:val="00551279"/>
    <w:rsid w:val="00554068"/>
    <w:rsid w:val="00581BB2"/>
    <w:rsid w:val="00594436"/>
    <w:rsid w:val="005A7C47"/>
    <w:rsid w:val="005B0769"/>
    <w:rsid w:val="005C40FA"/>
    <w:rsid w:val="005E734C"/>
    <w:rsid w:val="005F044C"/>
    <w:rsid w:val="0060095A"/>
    <w:rsid w:val="006155F8"/>
    <w:rsid w:val="00616E2E"/>
    <w:rsid w:val="00673C2E"/>
    <w:rsid w:val="00677CBA"/>
    <w:rsid w:val="00680E8F"/>
    <w:rsid w:val="006A0C72"/>
    <w:rsid w:val="006A2C63"/>
    <w:rsid w:val="006C43BC"/>
    <w:rsid w:val="006D1B0C"/>
    <w:rsid w:val="006D221C"/>
    <w:rsid w:val="006E58F3"/>
    <w:rsid w:val="006F1594"/>
    <w:rsid w:val="0071369D"/>
    <w:rsid w:val="007253BA"/>
    <w:rsid w:val="007263AE"/>
    <w:rsid w:val="00733701"/>
    <w:rsid w:val="0074101F"/>
    <w:rsid w:val="00741F97"/>
    <w:rsid w:val="00774B8B"/>
    <w:rsid w:val="0079139C"/>
    <w:rsid w:val="007970D0"/>
    <w:rsid w:val="007B13F0"/>
    <w:rsid w:val="007B1521"/>
    <w:rsid w:val="007B182D"/>
    <w:rsid w:val="007C7190"/>
    <w:rsid w:val="007E70A3"/>
    <w:rsid w:val="007F20A5"/>
    <w:rsid w:val="0080073A"/>
    <w:rsid w:val="00801C3C"/>
    <w:rsid w:val="008057CD"/>
    <w:rsid w:val="008135E6"/>
    <w:rsid w:val="00826C22"/>
    <w:rsid w:val="0084769C"/>
    <w:rsid w:val="00850144"/>
    <w:rsid w:val="00867D29"/>
    <w:rsid w:val="008772FC"/>
    <w:rsid w:val="00882EA4"/>
    <w:rsid w:val="008971AC"/>
    <w:rsid w:val="008A565E"/>
    <w:rsid w:val="008B037D"/>
    <w:rsid w:val="008B6E6C"/>
    <w:rsid w:val="008C72A7"/>
    <w:rsid w:val="008D46D7"/>
    <w:rsid w:val="008D6A4C"/>
    <w:rsid w:val="008F25FC"/>
    <w:rsid w:val="008F40A2"/>
    <w:rsid w:val="008F7DB7"/>
    <w:rsid w:val="00901265"/>
    <w:rsid w:val="00922C62"/>
    <w:rsid w:val="00933BA4"/>
    <w:rsid w:val="009601F9"/>
    <w:rsid w:val="00976194"/>
    <w:rsid w:val="00981348"/>
    <w:rsid w:val="009A55D7"/>
    <w:rsid w:val="009B3160"/>
    <w:rsid w:val="009B320D"/>
    <w:rsid w:val="009C1502"/>
    <w:rsid w:val="009C7E6D"/>
    <w:rsid w:val="009E6ED3"/>
    <w:rsid w:val="009F4F67"/>
    <w:rsid w:val="009F6D76"/>
    <w:rsid w:val="00A40DD6"/>
    <w:rsid w:val="00A448FB"/>
    <w:rsid w:val="00A55426"/>
    <w:rsid w:val="00A577C7"/>
    <w:rsid w:val="00A65569"/>
    <w:rsid w:val="00A66EAD"/>
    <w:rsid w:val="00A72055"/>
    <w:rsid w:val="00A733FD"/>
    <w:rsid w:val="00A73677"/>
    <w:rsid w:val="00A754D7"/>
    <w:rsid w:val="00A77D39"/>
    <w:rsid w:val="00A848D3"/>
    <w:rsid w:val="00AA57F5"/>
    <w:rsid w:val="00AA5E03"/>
    <w:rsid w:val="00AC0C18"/>
    <w:rsid w:val="00AD0091"/>
    <w:rsid w:val="00AD34D2"/>
    <w:rsid w:val="00AD41D9"/>
    <w:rsid w:val="00B027C3"/>
    <w:rsid w:val="00B140DE"/>
    <w:rsid w:val="00B17AE1"/>
    <w:rsid w:val="00B235D9"/>
    <w:rsid w:val="00B2456D"/>
    <w:rsid w:val="00B651B8"/>
    <w:rsid w:val="00B70E8E"/>
    <w:rsid w:val="00B83DD7"/>
    <w:rsid w:val="00BA023A"/>
    <w:rsid w:val="00BA50E3"/>
    <w:rsid w:val="00BA7E48"/>
    <w:rsid w:val="00BB5DE7"/>
    <w:rsid w:val="00BB7E0E"/>
    <w:rsid w:val="00BD737A"/>
    <w:rsid w:val="00C03242"/>
    <w:rsid w:val="00C04D85"/>
    <w:rsid w:val="00C21704"/>
    <w:rsid w:val="00C32D42"/>
    <w:rsid w:val="00C3751E"/>
    <w:rsid w:val="00C77277"/>
    <w:rsid w:val="00C839D1"/>
    <w:rsid w:val="00C9799F"/>
    <w:rsid w:val="00CA025E"/>
    <w:rsid w:val="00CA4648"/>
    <w:rsid w:val="00CB0B6A"/>
    <w:rsid w:val="00CB5D05"/>
    <w:rsid w:val="00CD3C7A"/>
    <w:rsid w:val="00CE7880"/>
    <w:rsid w:val="00CF275A"/>
    <w:rsid w:val="00D07BB2"/>
    <w:rsid w:val="00D150C6"/>
    <w:rsid w:val="00D206C5"/>
    <w:rsid w:val="00D31452"/>
    <w:rsid w:val="00D32A36"/>
    <w:rsid w:val="00D4490C"/>
    <w:rsid w:val="00D5161F"/>
    <w:rsid w:val="00D51C97"/>
    <w:rsid w:val="00D725E4"/>
    <w:rsid w:val="00D801BD"/>
    <w:rsid w:val="00D95E5D"/>
    <w:rsid w:val="00D96788"/>
    <w:rsid w:val="00DA21AC"/>
    <w:rsid w:val="00DA25F1"/>
    <w:rsid w:val="00DA61EA"/>
    <w:rsid w:val="00DB6023"/>
    <w:rsid w:val="00DB7F85"/>
    <w:rsid w:val="00DC1EF6"/>
    <w:rsid w:val="00DC4F4A"/>
    <w:rsid w:val="00DD172F"/>
    <w:rsid w:val="00DE7009"/>
    <w:rsid w:val="00E01B4A"/>
    <w:rsid w:val="00E022F9"/>
    <w:rsid w:val="00E115BF"/>
    <w:rsid w:val="00E12944"/>
    <w:rsid w:val="00E14A32"/>
    <w:rsid w:val="00E301D1"/>
    <w:rsid w:val="00E3307C"/>
    <w:rsid w:val="00E36DC0"/>
    <w:rsid w:val="00E61229"/>
    <w:rsid w:val="00E76168"/>
    <w:rsid w:val="00E83A77"/>
    <w:rsid w:val="00E90F7B"/>
    <w:rsid w:val="00E91C6C"/>
    <w:rsid w:val="00EA32A7"/>
    <w:rsid w:val="00EA64A4"/>
    <w:rsid w:val="00EB2098"/>
    <w:rsid w:val="00EB6037"/>
    <w:rsid w:val="00ED3E8E"/>
    <w:rsid w:val="00ED5F18"/>
    <w:rsid w:val="00EE4E9C"/>
    <w:rsid w:val="00EE69AC"/>
    <w:rsid w:val="00EF2B06"/>
    <w:rsid w:val="00F0323E"/>
    <w:rsid w:val="00F04933"/>
    <w:rsid w:val="00F13197"/>
    <w:rsid w:val="00F30E39"/>
    <w:rsid w:val="00F359C2"/>
    <w:rsid w:val="00F4353B"/>
    <w:rsid w:val="00F64C7C"/>
    <w:rsid w:val="00F70998"/>
    <w:rsid w:val="00F70ACD"/>
    <w:rsid w:val="00F8045C"/>
    <w:rsid w:val="00F902B2"/>
    <w:rsid w:val="00FA4CC7"/>
    <w:rsid w:val="00FB28DC"/>
    <w:rsid w:val="00FC73E3"/>
    <w:rsid w:val="00FC786A"/>
    <w:rsid w:val="00FE1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4C6E2"/>
  <w15:chartTrackingRefBased/>
  <w15:docId w15:val="{5CE1AF36-26FF-4356-B7AC-D5917E5D5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A64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A64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A64A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64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A64A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A64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A64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A64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A64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A64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A64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A64A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64A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A64A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A64A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A64A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A64A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A64A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A64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A64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64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A64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A64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A64A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A64A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A64A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A64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A64A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A64A4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A6556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655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5569"/>
  </w:style>
  <w:style w:type="paragraph" w:styleId="Stopka">
    <w:name w:val="footer"/>
    <w:basedOn w:val="Normalny"/>
    <w:link w:val="StopkaZnak"/>
    <w:uiPriority w:val="99"/>
    <w:unhideWhenUsed/>
    <w:rsid w:val="00A655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5569"/>
  </w:style>
  <w:style w:type="paragraph" w:customStyle="1" w:styleId="TIRtiret">
    <w:name w:val="TIR – tiret"/>
    <w:basedOn w:val="Normalny"/>
    <w:uiPriority w:val="15"/>
    <w:qFormat/>
    <w:rsid w:val="00485FF0"/>
    <w:pPr>
      <w:spacing w:after="0" w:line="360" w:lineRule="auto"/>
      <w:ind w:left="1384" w:hanging="397"/>
      <w:jc w:val="both"/>
    </w:pPr>
    <w:rPr>
      <w:rFonts w:ascii="Times" w:eastAsiaTheme="minorEastAsia" w:hAnsi="Times" w:cs="Arial"/>
      <w:bCs/>
      <w:kern w:val="0"/>
      <w:sz w:val="24"/>
      <w:szCs w:val="20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F159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F159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F1594"/>
    <w:rPr>
      <w:vertAlign w:val="superscript"/>
    </w:rPr>
  </w:style>
  <w:style w:type="paragraph" w:styleId="Poprawka">
    <w:name w:val="Revision"/>
    <w:hidden/>
    <w:uiPriority w:val="99"/>
    <w:semiHidden/>
    <w:rsid w:val="000E241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83D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83DD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83DD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3D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3DD7"/>
    <w:rPr>
      <w:b/>
      <w:bCs/>
      <w:sz w:val="20"/>
      <w:szCs w:val="20"/>
    </w:rPr>
  </w:style>
  <w:style w:type="paragraph" w:customStyle="1" w:styleId="ARTartustawynprozporzdzenia">
    <w:name w:val="ART(§) – art. ustawy (§ np. rozporządzenia)"/>
    <w:uiPriority w:val="14"/>
    <w:qFormat/>
    <w:rsid w:val="009A55D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kern w:val="0"/>
      <w:sz w:val="24"/>
      <w:szCs w:val="20"/>
      <w:lang w:eastAsia="pl-PL"/>
      <w14:ligatures w14:val="none"/>
    </w:rPr>
  </w:style>
  <w:style w:type="paragraph" w:customStyle="1" w:styleId="NAZORGWYDnazwaorganuwydajcegoprojektowanyakt">
    <w:name w:val="NAZ_ORG_WYD – nazwa organu wydającego projektowany akt"/>
    <w:basedOn w:val="Normalny"/>
    <w:uiPriority w:val="29"/>
    <w:qFormat/>
    <w:rsid w:val="009A55D7"/>
    <w:pPr>
      <w:keepNext/>
      <w:suppressAutoHyphens/>
      <w:spacing w:after="120" w:line="360" w:lineRule="auto"/>
      <w:ind w:left="4820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  <w14:ligatures w14:val="none"/>
    </w:rPr>
  </w:style>
  <w:style w:type="character" w:customStyle="1" w:styleId="Ppogrubienie">
    <w:name w:val="_P_ – pogrubienie"/>
    <w:basedOn w:val="Domylnaczcionkaakapitu"/>
    <w:uiPriority w:val="1"/>
    <w:qFormat/>
    <w:rsid w:val="009A55D7"/>
    <w:rPr>
      <w:b/>
    </w:rPr>
  </w:style>
  <w:style w:type="character" w:styleId="Pogrubienie">
    <w:name w:val="Strong"/>
    <w:basedOn w:val="Domylnaczcionkaakapitu"/>
    <w:uiPriority w:val="99"/>
    <w:qFormat/>
    <w:rsid w:val="009A55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1361</Words>
  <Characters>8167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Olesińska Elżbieta</dc:creator>
  <cp:keywords/>
  <dc:description/>
  <cp:lastModifiedBy>Olesińska Elżbieta</cp:lastModifiedBy>
  <cp:revision>2</cp:revision>
  <dcterms:created xsi:type="dcterms:W3CDTF">2026-03-26T11:28:00Z</dcterms:created>
  <dcterms:modified xsi:type="dcterms:W3CDTF">2026-03-26T11:28:00Z</dcterms:modified>
</cp:coreProperties>
</file>